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Here"/>
    <w:bookmarkStart w:id="1" w:name="FrontPage"/>
    <w:bookmarkEnd w:id="0"/>
    <w:p w14:paraId="4173711E" w14:textId="2EE8C0CF" w:rsidR="006D2A03" w:rsidRDefault="00720570" w:rsidP="006D2A03">
      <w:pPr>
        <w:pStyle w:val="ClientName"/>
      </w:pPr>
      <w:r>
        <w:fldChar w:fldCharType="begin"/>
      </w:r>
      <w:r>
        <w:instrText xml:space="preserve"> KEYWORDS   \* MERGEFORMAT </w:instrText>
      </w:r>
      <w:r>
        <w:fldChar w:fldCharType="separate"/>
      </w:r>
      <w:r w:rsidR="00DF270B">
        <w:t>Concrush Pty Limited</w:t>
      </w:r>
      <w:r>
        <w:fldChar w:fldCharType="end"/>
      </w:r>
    </w:p>
    <w:p w14:paraId="04C76119" w14:textId="4E09CAA9" w:rsidR="00215E03" w:rsidRPr="002954E2" w:rsidRDefault="003D0920" w:rsidP="00215E03">
      <w:pPr>
        <w:pStyle w:val="Title"/>
      </w:pPr>
      <w:r>
        <w:fldChar w:fldCharType="begin"/>
      </w:r>
      <w:r>
        <w:instrText xml:space="preserve"> TITLE   \* MERGEFORMAT </w:instrText>
      </w:r>
      <w:r>
        <w:fldChar w:fldCharType="separate"/>
      </w:r>
      <w:r w:rsidR="00DF270B">
        <w:t>Operational Environmental Management Plan for Reso</w:t>
      </w:r>
      <w:r>
        <w:t>u</w:t>
      </w:r>
      <w:r w:rsidR="00DF270B">
        <w:t>rce Recovery Facility</w:t>
      </w:r>
      <w:r>
        <w:fldChar w:fldCharType="end"/>
      </w:r>
    </w:p>
    <w:p w14:paraId="6FE49D59" w14:textId="36D5DD02" w:rsidR="00F05169" w:rsidRDefault="001C7302" w:rsidP="00B10BC5">
      <w:pPr>
        <w:pStyle w:val="Subtitle"/>
      </w:pPr>
      <w:fldSimple w:instr=" DOCPROPERTY  xSubtitle  \* MERGEFORMAT ">
        <w:r w:rsidR="00DF270B">
          <w:t>Racecourse Road, Teralba NSW (Development Consent SDD 8753)</w:t>
        </w:r>
      </w:fldSimple>
    </w:p>
    <w:tbl>
      <w:tblPr>
        <w:tblStyle w:val="TablePlaceholder"/>
        <w:tblpPr w:leftFromText="142" w:rightFromText="142" w:horzAnchor="margin" w:tblpYSpec="bottom"/>
        <w:tblW w:w="5000" w:type="pct"/>
        <w:tblLook w:val="04A0" w:firstRow="1" w:lastRow="0" w:firstColumn="1" w:lastColumn="0" w:noHBand="0" w:noVBand="1"/>
      </w:tblPr>
      <w:tblGrid>
        <w:gridCol w:w="6727"/>
        <w:gridCol w:w="2300"/>
      </w:tblGrid>
      <w:tr w:rsidR="00F05169" w:rsidRPr="002B224D" w14:paraId="743C1FFD" w14:textId="77777777" w:rsidTr="00E2728A">
        <w:trPr>
          <w:trHeight w:val="357"/>
        </w:trPr>
        <w:tc>
          <w:tcPr>
            <w:tcW w:w="3726" w:type="pct"/>
          </w:tcPr>
          <w:p w14:paraId="3075520C" w14:textId="0BC2D34B" w:rsidR="00F05169" w:rsidRPr="00CC730C" w:rsidRDefault="00143C6E" w:rsidP="00E2728A">
            <w:pPr>
              <w:pStyle w:val="RefWSP"/>
              <w:rPr>
                <w:lang w:val="en-US"/>
              </w:rPr>
            </w:pPr>
            <w:bookmarkStart w:id="2" w:name="FrontPageTable"/>
            <w:bookmarkEnd w:id="2"/>
            <w:r>
              <w:rPr>
                <w:lang w:val="en-US"/>
              </w:rPr>
              <w:t>MAY 2022</w:t>
            </w:r>
          </w:p>
        </w:tc>
        <w:tc>
          <w:tcPr>
            <w:tcW w:w="1274" w:type="pct"/>
          </w:tcPr>
          <w:p w14:paraId="1FD973CC" w14:textId="1EF4B731" w:rsidR="00F05169" w:rsidRPr="00AF4E8C" w:rsidRDefault="003D0920" w:rsidP="00E2728A">
            <w:pPr>
              <w:pStyle w:val="RefWSP"/>
              <w:jc w:val="right"/>
              <w:rPr>
                <w:szCs w:val="16"/>
              </w:rPr>
            </w:pPr>
            <w:sdt>
              <w:sdtPr>
                <w:rPr>
                  <w:szCs w:val="16"/>
                </w:rPr>
                <w:alias w:val="Confidentiality"/>
                <w:tag w:val="Confidentiality"/>
                <w:id w:val="1718009530"/>
                <w:lock w:val="contentLocked"/>
                <w:placeholder>
                  <w:docPart w:val="8A980DB3BF574B4C917F2FCA5CA25364"/>
                </w:placeholder>
                <w:text/>
              </w:sdtPr>
              <w:sdtEndPr/>
              <w:sdtContent>
                <w:r w:rsidR="00DF270B">
                  <w:rPr>
                    <w:szCs w:val="16"/>
                  </w:rPr>
                  <w:t>Public</w:t>
                </w:r>
              </w:sdtContent>
            </w:sdt>
          </w:p>
        </w:tc>
      </w:tr>
      <w:tr w:rsidR="0051646F" w:rsidRPr="002B224D" w14:paraId="516C4E67" w14:textId="77777777" w:rsidTr="00CC730C">
        <w:trPr>
          <w:trHeight w:hRule="exact" w:val="5761"/>
        </w:trPr>
        <w:tc>
          <w:tcPr>
            <w:tcW w:w="5000" w:type="pct"/>
            <w:gridSpan w:val="2"/>
            <w:tcMar>
              <w:left w:w="0" w:type="dxa"/>
              <w:right w:w="0" w:type="dxa"/>
            </w:tcMar>
          </w:tcPr>
          <w:p w14:paraId="41A426AB" w14:textId="77777777" w:rsidR="0051646F" w:rsidRPr="002B224D" w:rsidRDefault="0051646F" w:rsidP="0051646F">
            <w:pPr>
              <w:pStyle w:val="RefWSP"/>
            </w:pPr>
          </w:p>
        </w:tc>
      </w:tr>
      <w:tr w:rsidR="0051646F" w:rsidRPr="002B224D" w14:paraId="78E7C4D7" w14:textId="77777777" w:rsidTr="00E2728A">
        <w:trPr>
          <w:trHeight w:val="1440"/>
        </w:trPr>
        <w:tc>
          <w:tcPr>
            <w:tcW w:w="3726" w:type="pct"/>
          </w:tcPr>
          <w:p w14:paraId="4308AEEB" w14:textId="77777777" w:rsidR="0051646F" w:rsidRPr="001A2EA4" w:rsidRDefault="0051646F" w:rsidP="0051646F">
            <w:pPr>
              <w:pStyle w:val="RefWSP"/>
              <w:rPr>
                <w:rFonts w:ascii="Montserrat SemiBold" w:hAnsi="Montserrat SemiBold"/>
              </w:rPr>
            </w:pPr>
          </w:p>
        </w:tc>
        <w:tc>
          <w:tcPr>
            <w:tcW w:w="1274" w:type="pct"/>
          </w:tcPr>
          <w:p w14:paraId="3F2B3D9F" w14:textId="77777777" w:rsidR="0051646F" w:rsidRPr="00AF4E8C" w:rsidRDefault="0051646F" w:rsidP="0051646F">
            <w:pPr>
              <w:pStyle w:val="RefWSP"/>
              <w:jc w:val="right"/>
              <w:rPr>
                <w:lang w:eastAsia="en-AU"/>
              </w:rPr>
            </w:pPr>
          </w:p>
        </w:tc>
      </w:tr>
    </w:tbl>
    <w:p w14:paraId="6E776244" w14:textId="77777777" w:rsidR="00F05169" w:rsidRPr="00AF4E8C" w:rsidRDefault="00F05169" w:rsidP="00E1332C"/>
    <w:p w14:paraId="7501B5C6" w14:textId="77777777" w:rsidR="00125D27" w:rsidRPr="00AF4E8C" w:rsidRDefault="00125D27" w:rsidP="00E1332C">
      <w:pPr>
        <w:sectPr w:rsidR="00125D27" w:rsidRPr="00AF4E8C" w:rsidSect="00DF270B">
          <w:footerReference w:type="default" r:id="rId11"/>
          <w:footerReference w:type="first" r:id="rId12"/>
          <w:pgSz w:w="11907" w:h="16839" w:code="9"/>
          <w:pgMar w:top="2880" w:right="1440" w:bottom="1440" w:left="1440" w:header="720" w:footer="720" w:gutter="0"/>
          <w:cols w:space="708"/>
          <w:docGrid w:linePitch="360"/>
        </w:sectPr>
      </w:pPr>
    </w:p>
    <w:bookmarkStart w:id="3" w:name="TOC_Main"/>
    <w:bookmarkEnd w:id="1"/>
    <w:p w14:paraId="5DA75C7F" w14:textId="6A8FBA71" w:rsidR="008D5185" w:rsidRPr="002B224D" w:rsidRDefault="00124865" w:rsidP="009457CD">
      <w:pPr>
        <w:pStyle w:val="InsideCoverHeading"/>
      </w:pPr>
      <w:r>
        <w:lastRenderedPageBreak/>
        <w:fldChar w:fldCharType="begin"/>
      </w:r>
      <w:r w:rsidRPr="008A4AFF">
        <w:instrText xml:space="preserve"> TITLE   \* MERGEFORMAT </w:instrText>
      </w:r>
      <w:r>
        <w:fldChar w:fldCharType="separate"/>
      </w:r>
      <w:r w:rsidR="00DF270B">
        <w:t xml:space="preserve">Operational Environmental Management Plan for </w:t>
      </w:r>
      <w:r w:rsidR="00143C6E">
        <w:t>Resource</w:t>
      </w:r>
      <w:r w:rsidR="00DF270B">
        <w:t xml:space="preserve"> Recovery Facility</w:t>
      </w:r>
      <w:r>
        <w:fldChar w:fldCharType="end"/>
      </w:r>
    </w:p>
    <w:p w14:paraId="78945FCE" w14:textId="7EC2698B" w:rsidR="008D5185" w:rsidRDefault="001C7302" w:rsidP="009457CD">
      <w:pPr>
        <w:pStyle w:val="InsideCoverHeading"/>
      </w:pPr>
      <w:fldSimple w:instr=" DOCPROPERTY  xSubtitle  \* MERGEFORMAT ">
        <w:r w:rsidR="00DF270B">
          <w:t>Racecourse Road, Teralba NSW (Development Consent SDD 8753)</w:t>
        </w:r>
      </w:fldSimple>
    </w:p>
    <w:p w14:paraId="6F2C62B6" w14:textId="62A2A7DF" w:rsidR="00F01C8E" w:rsidRPr="009457CD" w:rsidRDefault="00A70C7E" w:rsidP="009457CD">
      <w:pPr>
        <w:pStyle w:val="InsideCoverHeading"/>
        <w:spacing w:before="120"/>
        <w:rPr>
          <w:sz w:val="18"/>
          <w:szCs w:val="18"/>
        </w:rPr>
      </w:pPr>
      <w:r w:rsidRPr="009457CD">
        <w:rPr>
          <w:sz w:val="18"/>
          <w:szCs w:val="18"/>
        </w:rPr>
        <w:fldChar w:fldCharType="begin"/>
      </w:r>
      <w:r w:rsidRPr="009457CD">
        <w:rPr>
          <w:sz w:val="18"/>
          <w:szCs w:val="18"/>
        </w:rPr>
        <w:instrText xml:space="preserve"> KEYWORDS   \* MERGEFORMAT </w:instrText>
      </w:r>
      <w:r w:rsidRPr="009457CD">
        <w:rPr>
          <w:sz w:val="18"/>
          <w:szCs w:val="18"/>
        </w:rPr>
        <w:fldChar w:fldCharType="separate"/>
      </w:r>
      <w:r w:rsidR="00DF270B">
        <w:rPr>
          <w:sz w:val="18"/>
          <w:szCs w:val="18"/>
        </w:rPr>
        <w:t>Concrush Pty Limited</w:t>
      </w:r>
      <w:r w:rsidRPr="009457CD">
        <w:rPr>
          <w:sz w:val="18"/>
          <w:szCs w:val="18"/>
        </w:rPr>
        <w:fldChar w:fldCharType="end"/>
      </w:r>
    </w:p>
    <w:p w14:paraId="14D3CA25" w14:textId="77777777" w:rsidR="009457CD" w:rsidRDefault="009457CD" w:rsidP="009457CD">
      <w:pPr>
        <w:pStyle w:val="InsideCoverText"/>
      </w:pPr>
    </w:p>
    <w:p w14:paraId="1BFEA1D2" w14:textId="77777777" w:rsidR="00D0535D" w:rsidRDefault="004E765F" w:rsidP="009457CD">
      <w:pPr>
        <w:pStyle w:val="InsideCoverText"/>
      </w:pPr>
      <w:r>
        <w:t>WSP</w:t>
      </w:r>
    </w:p>
    <w:sdt>
      <w:sdtPr>
        <w:alias w:val="OfficeCoord"/>
        <w:tag w:val="OfficeCoord"/>
        <w:id w:val="-946769342"/>
        <w:lock w:val="sdtContentLocked"/>
        <w:placeholder>
          <w:docPart w:val="DF89A4DEFB7D45F683DB7DA3DE9C14B2"/>
        </w:placeholder>
      </w:sdtPr>
      <w:sdtEndPr/>
      <w:sdtContent>
        <w:p w14:paraId="1292A77E" w14:textId="77777777" w:rsidR="004E765F" w:rsidRDefault="004014D0" w:rsidP="009457CD">
          <w:pPr>
            <w:pStyle w:val="InsideCoverText"/>
          </w:pPr>
          <w:r>
            <w:t xml:space="preserve">Level 27, 680 George Street </w:t>
          </w:r>
          <w:r>
            <w:br/>
            <w:t>Sydney NSW 2000</w:t>
          </w:r>
          <w:r>
            <w:br/>
            <w:t xml:space="preserve">GPO Box 5394 </w:t>
          </w:r>
          <w:r>
            <w:br/>
            <w:t>Sydney NSW 2001</w:t>
          </w:r>
          <w:r>
            <w:br/>
          </w:r>
          <w:r>
            <w:br/>
            <w:t>Tel: +61 2 9272 5100</w:t>
          </w:r>
          <w:r>
            <w:br/>
            <w:t>Fax: +61 2 9272 5101</w:t>
          </w:r>
        </w:p>
      </w:sdtContent>
    </w:sdt>
    <w:p w14:paraId="1F305B13" w14:textId="77777777" w:rsidR="0054118C" w:rsidRDefault="009457CD" w:rsidP="009457CD">
      <w:pPr>
        <w:pStyle w:val="InsideCoverText"/>
      </w:pPr>
      <w:r>
        <w:t>wsp.com</w:t>
      </w:r>
    </w:p>
    <w:p w14:paraId="1D22BAA0" w14:textId="2D3D4949" w:rsidR="004D7BAC" w:rsidRDefault="004D7BAC" w:rsidP="009457CD">
      <w:pPr>
        <w:pStyle w:val="InsideCoverText"/>
      </w:pPr>
    </w:p>
    <w:tbl>
      <w:tblPr>
        <w:tblStyle w:val="Table1"/>
        <w:tblW w:w="5000" w:type="pct"/>
        <w:tblLook w:val="0420" w:firstRow="1" w:lastRow="0" w:firstColumn="0" w:lastColumn="0" w:noHBand="0" w:noVBand="1"/>
      </w:tblPr>
      <w:tblGrid>
        <w:gridCol w:w="985"/>
        <w:gridCol w:w="1899"/>
        <w:gridCol w:w="6755"/>
      </w:tblGrid>
      <w:tr w:rsidR="00751750" w:rsidRPr="002B224D" w14:paraId="56B800C2" w14:textId="77777777" w:rsidTr="009457CD">
        <w:trPr>
          <w:cnfStyle w:val="100000000000" w:firstRow="1" w:lastRow="0" w:firstColumn="0" w:lastColumn="0" w:oddVBand="0" w:evenVBand="0" w:oddHBand="0" w:evenHBand="0" w:firstRowFirstColumn="0" w:firstRowLastColumn="0" w:lastRowFirstColumn="0" w:lastRowLastColumn="0"/>
          <w:trHeight w:hRule="exact" w:val="369"/>
        </w:trPr>
        <w:tc>
          <w:tcPr>
            <w:tcW w:w="511" w:type="pct"/>
            <w:tcBorders>
              <w:left w:val="nil"/>
            </w:tcBorders>
          </w:tcPr>
          <w:p w14:paraId="585E53FB" w14:textId="77777777" w:rsidR="00751750" w:rsidRPr="00B14D2D" w:rsidRDefault="00751750" w:rsidP="004D7BAC">
            <w:pPr>
              <w:pStyle w:val="TableHeading"/>
              <w:rPr>
                <w:rFonts w:eastAsia="Calibri"/>
              </w:rPr>
            </w:pPr>
            <w:r>
              <w:rPr>
                <w:rFonts w:eastAsia="Calibri"/>
              </w:rPr>
              <w:t>REV</w:t>
            </w:r>
          </w:p>
        </w:tc>
        <w:tc>
          <w:tcPr>
            <w:tcW w:w="985" w:type="pct"/>
            <w:hideMark/>
          </w:tcPr>
          <w:p w14:paraId="35C8A571" w14:textId="77777777" w:rsidR="00751750" w:rsidRPr="00B14D2D" w:rsidRDefault="00751750" w:rsidP="004D7BAC">
            <w:pPr>
              <w:pStyle w:val="TableHeading"/>
              <w:rPr>
                <w:rFonts w:eastAsia="Calibri"/>
              </w:rPr>
            </w:pPr>
            <w:r>
              <w:rPr>
                <w:rFonts w:eastAsia="Calibri"/>
              </w:rPr>
              <w:t>DATE</w:t>
            </w:r>
          </w:p>
        </w:tc>
        <w:tc>
          <w:tcPr>
            <w:tcW w:w="3504" w:type="pct"/>
            <w:tcBorders>
              <w:right w:val="nil"/>
            </w:tcBorders>
            <w:hideMark/>
          </w:tcPr>
          <w:p w14:paraId="6D7FB10C" w14:textId="637BF03C" w:rsidR="00751750" w:rsidRPr="00B14D2D" w:rsidRDefault="00751750" w:rsidP="004D7BAC">
            <w:pPr>
              <w:pStyle w:val="TableHeading"/>
              <w:rPr>
                <w:rFonts w:eastAsia="Calibri"/>
              </w:rPr>
            </w:pPr>
            <w:r>
              <w:rPr>
                <w:rFonts w:eastAsia="Calibri"/>
              </w:rPr>
              <w:t>DETAILS</w:t>
            </w:r>
          </w:p>
        </w:tc>
      </w:tr>
      <w:tr w:rsidR="0051646F" w:rsidRPr="002B224D" w14:paraId="66F965DD" w14:textId="77777777" w:rsidTr="009457CD">
        <w:trPr>
          <w:trHeight w:val="454"/>
        </w:trPr>
        <w:tc>
          <w:tcPr>
            <w:tcW w:w="511" w:type="pct"/>
            <w:tcBorders>
              <w:left w:val="nil"/>
            </w:tcBorders>
          </w:tcPr>
          <w:p w14:paraId="6C0205CA" w14:textId="77777777" w:rsidR="0051646F" w:rsidRPr="00B14D2D" w:rsidRDefault="0051646F" w:rsidP="0051646F">
            <w:pPr>
              <w:pStyle w:val="TableText"/>
              <w:rPr>
                <w:rFonts w:eastAsia="Calibri"/>
              </w:rPr>
            </w:pPr>
            <w:r>
              <w:rPr>
                <w:rFonts w:eastAsia="Calibri"/>
              </w:rPr>
              <w:t>A</w:t>
            </w:r>
          </w:p>
        </w:tc>
        <w:tc>
          <w:tcPr>
            <w:tcW w:w="985" w:type="pct"/>
          </w:tcPr>
          <w:p w14:paraId="24A50521" w14:textId="77777777" w:rsidR="0051646F" w:rsidRPr="00B14D2D" w:rsidRDefault="0051646F" w:rsidP="0051646F">
            <w:pPr>
              <w:pStyle w:val="TableText"/>
              <w:rPr>
                <w:rFonts w:eastAsia="Calibri"/>
              </w:rPr>
            </w:pPr>
            <w:r>
              <w:rPr>
                <w:rFonts w:eastAsia="Calibri"/>
              </w:rPr>
              <w:t>Draft</w:t>
            </w:r>
          </w:p>
        </w:tc>
        <w:tc>
          <w:tcPr>
            <w:tcW w:w="3504" w:type="pct"/>
            <w:tcBorders>
              <w:right w:val="nil"/>
            </w:tcBorders>
          </w:tcPr>
          <w:p w14:paraId="69C28872" w14:textId="112598D2" w:rsidR="0051646F" w:rsidRPr="00B14D2D" w:rsidRDefault="00655591" w:rsidP="0051646F">
            <w:pPr>
              <w:pStyle w:val="TableText"/>
              <w:rPr>
                <w:rFonts w:eastAsia="Calibri"/>
              </w:rPr>
            </w:pPr>
            <w:r>
              <w:rPr>
                <w:rFonts w:eastAsia="Calibri"/>
              </w:rPr>
              <w:t>For Client Review/Comment</w:t>
            </w:r>
          </w:p>
        </w:tc>
      </w:tr>
      <w:tr w:rsidR="0051646F" w:rsidRPr="002B224D" w14:paraId="3123BEB8" w14:textId="77777777" w:rsidTr="009457CD">
        <w:trPr>
          <w:trHeight w:val="454"/>
        </w:trPr>
        <w:tc>
          <w:tcPr>
            <w:tcW w:w="511" w:type="pct"/>
            <w:tcBorders>
              <w:left w:val="nil"/>
            </w:tcBorders>
          </w:tcPr>
          <w:p w14:paraId="08C5B112" w14:textId="77777777" w:rsidR="0051646F" w:rsidRPr="00B14D2D" w:rsidRDefault="0051646F" w:rsidP="004D7BAC">
            <w:pPr>
              <w:pStyle w:val="TableText"/>
              <w:rPr>
                <w:rFonts w:eastAsia="Calibri"/>
              </w:rPr>
            </w:pPr>
            <w:r>
              <w:rPr>
                <w:rFonts w:eastAsia="Calibri"/>
              </w:rPr>
              <w:t>B</w:t>
            </w:r>
          </w:p>
        </w:tc>
        <w:tc>
          <w:tcPr>
            <w:tcW w:w="985" w:type="pct"/>
          </w:tcPr>
          <w:p w14:paraId="2326B497" w14:textId="77777777" w:rsidR="0051646F" w:rsidRPr="00B14D2D" w:rsidRDefault="00B21674" w:rsidP="004D7BAC">
            <w:pPr>
              <w:pStyle w:val="TableText"/>
              <w:rPr>
                <w:rFonts w:eastAsia="Calibri"/>
              </w:rPr>
            </w:pPr>
            <w:r>
              <w:rPr>
                <w:rFonts w:eastAsia="Calibri"/>
              </w:rPr>
              <w:t>Final</w:t>
            </w:r>
          </w:p>
        </w:tc>
        <w:tc>
          <w:tcPr>
            <w:tcW w:w="3504" w:type="pct"/>
            <w:tcBorders>
              <w:right w:val="nil"/>
            </w:tcBorders>
          </w:tcPr>
          <w:p w14:paraId="1EEACF69" w14:textId="725E8736" w:rsidR="0051646F" w:rsidRPr="00B14D2D" w:rsidRDefault="00655591" w:rsidP="004D7BAC">
            <w:pPr>
              <w:pStyle w:val="TableText"/>
              <w:rPr>
                <w:rFonts w:eastAsia="Calibri"/>
              </w:rPr>
            </w:pPr>
            <w:r>
              <w:rPr>
                <w:rFonts w:eastAsia="Calibri"/>
              </w:rPr>
              <w:t>Final</w:t>
            </w:r>
          </w:p>
        </w:tc>
      </w:tr>
      <w:tr w:rsidR="00EC6306" w:rsidRPr="002B224D" w14:paraId="5B80672D" w14:textId="77777777" w:rsidTr="009457CD">
        <w:trPr>
          <w:trHeight w:val="454"/>
        </w:trPr>
        <w:tc>
          <w:tcPr>
            <w:tcW w:w="511" w:type="pct"/>
            <w:tcBorders>
              <w:left w:val="nil"/>
            </w:tcBorders>
          </w:tcPr>
          <w:p w14:paraId="52FD3088" w14:textId="6CCACC62" w:rsidR="00EC6306" w:rsidRDefault="00EC6306" w:rsidP="004D7BAC">
            <w:pPr>
              <w:pStyle w:val="TableText"/>
              <w:rPr>
                <w:rFonts w:eastAsia="Calibri"/>
              </w:rPr>
            </w:pPr>
            <w:r>
              <w:rPr>
                <w:rFonts w:eastAsia="Calibri"/>
              </w:rPr>
              <w:t>C</w:t>
            </w:r>
          </w:p>
        </w:tc>
        <w:tc>
          <w:tcPr>
            <w:tcW w:w="985" w:type="pct"/>
          </w:tcPr>
          <w:p w14:paraId="563BC099" w14:textId="66D53040" w:rsidR="00EC6306" w:rsidRDefault="00EC6306" w:rsidP="004D7BAC">
            <w:pPr>
              <w:pStyle w:val="TableText"/>
              <w:rPr>
                <w:rFonts w:eastAsia="Calibri"/>
              </w:rPr>
            </w:pPr>
            <w:r>
              <w:rPr>
                <w:rFonts w:eastAsia="Calibri"/>
              </w:rPr>
              <w:t>Final</w:t>
            </w:r>
          </w:p>
        </w:tc>
        <w:tc>
          <w:tcPr>
            <w:tcW w:w="3504" w:type="pct"/>
            <w:tcBorders>
              <w:right w:val="nil"/>
            </w:tcBorders>
          </w:tcPr>
          <w:p w14:paraId="4D589CB3" w14:textId="031DD99A" w:rsidR="00EC6306" w:rsidRDefault="00DF0E87" w:rsidP="004D7BAC">
            <w:pPr>
              <w:pStyle w:val="TableText"/>
              <w:rPr>
                <w:rFonts w:eastAsia="Calibri"/>
              </w:rPr>
            </w:pPr>
            <w:r>
              <w:rPr>
                <w:rFonts w:eastAsia="Calibri"/>
              </w:rPr>
              <w:t xml:space="preserve">Formatting </w:t>
            </w:r>
            <w:r w:rsidR="00EC6306">
              <w:rPr>
                <w:rFonts w:eastAsia="Calibri"/>
              </w:rPr>
              <w:t>Revision</w:t>
            </w:r>
          </w:p>
        </w:tc>
      </w:tr>
    </w:tbl>
    <w:p w14:paraId="43586EF0" w14:textId="1C1BDF9C" w:rsidR="004D7BAC" w:rsidRPr="002B224D" w:rsidRDefault="004D7BAC" w:rsidP="008A4AFF">
      <w:pPr>
        <w:pStyle w:val="InsideCoverText"/>
      </w:pPr>
    </w:p>
    <w:tbl>
      <w:tblPr>
        <w:tblStyle w:val="Table1"/>
        <w:tblW w:w="5000" w:type="pct"/>
        <w:tblLook w:val="04A0" w:firstRow="1" w:lastRow="0" w:firstColumn="1" w:lastColumn="0" w:noHBand="0" w:noVBand="1"/>
      </w:tblPr>
      <w:tblGrid>
        <w:gridCol w:w="2012"/>
        <w:gridCol w:w="2007"/>
        <w:gridCol w:w="2013"/>
        <w:gridCol w:w="3607"/>
      </w:tblGrid>
      <w:tr w:rsidR="004B6A6B" w:rsidRPr="002B224D" w14:paraId="6875536F" w14:textId="77777777" w:rsidTr="009457CD">
        <w:trPr>
          <w:cnfStyle w:val="100000000000" w:firstRow="1" w:lastRow="0" w:firstColumn="0" w:lastColumn="0" w:oddVBand="0" w:evenVBand="0" w:oddHBand="0"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bottom"/>
          </w:tcPr>
          <w:p w14:paraId="32A4BBB7" w14:textId="77777777" w:rsidR="0054118C" w:rsidRPr="00B14D2D" w:rsidRDefault="0054118C" w:rsidP="005C7036">
            <w:pPr>
              <w:pStyle w:val="TableHeading"/>
              <w:rPr>
                <w:rFonts w:eastAsia="Calibri"/>
              </w:rPr>
            </w:pPr>
          </w:p>
        </w:tc>
        <w:tc>
          <w:tcPr>
            <w:tcW w:w="1041" w:type="pct"/>
            <w:shd w:val="clear" w:color="auto" w:fill="auto"/>
            <w:vAlign w:val="bottom"/>
            <w:hideMark/>
          </w:tcPr>
          <w:p w14:paraId="74C21CBD" w14:textId="77777777" w:rsidR="0054118C" w:rsidRPr="00B14D2D" w:rsidRDefault="0003347C" w:rsidP="005C7036">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N</w:t>
            </w:r>
            <w:r w:rsidR="0054118C" w:rsidRPr="00B14D2D">
              <w:rPr>
                <w:rFonts w:eastAsia="Calibri"/>
              </w:rPr>
              <w:t>ame</w:t>
            </w:r>
          </w:p>
        </w:tc>
        <w:tc>
          <w:tcPr>
            <w:tcW w:w="1044" w:type="pct"/>
            <w:shd w:val="clear" w:color="auto" w:fill="auto"/>
            <w:vAlign w:val="bottom"/>
            <w:hideMark/>
          </w:tcPr>
          <w:p w14:paraId="55D586E1" w14:textId="77777777" w:rsidR="0054118C" w:rsidRPr="00B14D2D" w:rsidRDefault="0054118C" w:rsidP="005C7036">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date</w:t>
            </w:r>
          </w:p>
        </w:tc>
        <w:tc>
          <w:tcPr>
            <w:tcW w:w="1871" w:type="pct"/>
            <w:tcBorders>
              <w:right w:val="nil"/>
            </w:tcBorders>
            <w:shd w:val="clear" w:color="auto" w:fill="auto"/>
            <w:vAlign w:val="bottom"/>
            <w:hideMark/>
          </w:tcPr>
          <w:p w14:paraId="7BA44844" w14:textId="59679EB0" w:rsidR="0054118C" w:rsidRPr="00B14D2D" w:rsidRDefault="0054118C" w:rsidP="005C7036">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signature</w:t>
            </w:r>
          </w:p>
        </w:tc>
      </w:tr>
      <w:tr w:rsidR="004B6A6B" w:rsidRPr="002B224D" w14:paraId="599F1222" w14:textId="77777777" w:rsidTr="004B6A6B">
        <w:trPr>
          <w:trHeight w:val="920"/>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780EB78A" w14:textId="77777777" w:rsidR="0051646F" w:rsidRPr="00B14D2D" w:rsidRDefault="0051646F" w:rsidP="0051646F">
            <w:pPr>
              <w:pStyle w:val="TableText"/>
              <w:rPr>
                <w:rFonts w:eastAsia="Calibri"/>
              </w:rPr>
            </w:pPr>
            <w:r w:rsidRPr="00B14D2D">
              <w:rPr>
                <w:rFonts w:eastAsia="Calibri"/>
              </w:rPr>
              <w:t>Prepared by:</w:t>
            </w:r>
            <w:bookmarkStart w:id="4" w:name="_VersionTableMarker"/>
            <w:bookmarkEnd w:id="4"/>
          </w:p>
        </w:tc>
        <w:tc>
          <w:tcPr>
            <w:tcW w:w="1041" w:type="pct"/>
            <w:shd w:val="clear" w:color="auto" w:fill="FFFFFF"/>
            <w:vAlign w:val="center"/>
          </w:tcPr>
          <w:p w14:paraId="67A430C0" w14:textId="77777777" w:rsidR="0051646F" w:rsidRPr="00B14D2D" w:rsidRDefault="0051646F" w:rsidP="0051646F">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Hugh Madden</w:t>
            </w:r>
          </w:p>
        </w:tc>
        <w:tc>
          <w:tcPr>
            <w:tcW w:w="1044" w:type="pct"/>
            <w:shd w:val="clear" w:color="auto" w:fill="FFFFFF"/>
            <w:vAlign w:val="center"/>
          </w:tcPr>
          <w:p w14:paraId="20EF2D43" w14:textId="29D851A0" w:rsidR="0051646F" w:rsidRPr="00B14D2D" w:rsidRDefault="00754E30" w:rsidP="0051646F">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r w:rsidR="00A060E2">
              <w:rPr>
                <w:rFonts w:eastAsia="Calibri"/>
              </w:rPr>
              <w:t>6</w:t>
            </w:r>
            <w:r w:rsidR="0051646F">
              <w:rPr>
                <w:rFonts w:eastAsia="Calibri"/>
              </w:rPr>
              <w:t xml:space="preserve"> </w:t>
            </w:r>
            <w:r>
              <w:rPr>
                <w:rFonts w:eastAsia="Calibri"/>
              </w:rPr>
              <w:t>May</w:t>
            </w:r>
            <w:r w:rsidR="0051646F">
              <w:rPr>
                <w:rFonts w:eastAsia="Calibri"/>
              </w:rPr>
              <w:t xml:space="preserve"> 202</w:t>
            </w:r>
            <w:r>
              <w:rPr>
                <w:rFonts w:eastAsia="Calibri"/>
              </w:rPr>
              <w:t>2</w:t>
            </w:r>
          </w:p>
        </w:tc>
        <w:tc>
          <w:tcPr>
            <w:tcW w:w="1871" w:type="pct"/>
            <w:tcBorders>
              <w:right w:val="nil"/>
            </w:tcBorders>
            <w:shd w:val="clear" w:color="auto" w:fill="FFFFFF"/>
            <w:vAlign w:val="center"/>
          </w:tcPr>
          <w:p w14:paraId="12A83251" w14:textId="136ED5DC" w:rsidR="0051646F" w:rsidRPr="00B14D2D" w:rsidRDefault="004B6A6B" w:rsidP="0051646F">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noProof/>
              </w:rPr>
              <w:drawing>
                <wp:anchor distT="0" distB="0" distL="114300" distR="114300" simplePos="0" relativeHeight="251660288" behindDoc="0" locked="0" layoutInCell="1" allowOverlap="1" wp14:anchorId="153ECECB" wp14:editId="484C40B1">
                  <wp:simplePos x="0" y="0"/>
                  <wp:positionH relativeFrom="column">
                    <wp:posOffset>635</wp:posOffset>
                  </wp:positionH>
                  <wp:positionV relativeFrom="paragraph">
                    <wp:posOffset>17145</wp:posOffset>
                  </wp:positionV>
                  <wp:extent cx="1368613" cy="494512"/>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h Madd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613" cy="494512"/>
                          </a:xfrm>
                          <a:prstGeom prst="rect">
                            <a:avLst/>
                          </a:prstGeom>
                        </pic:spPr>
                      </pic:pic>
                    </a:graphicData>
                  </a:graphic>
                  <wp14:sizeRelH relativeFrom="margin">
                    <wp14:pctWidth>0</wp14:pctWidth>
                  </wp14:sizeRelH>
                  <wp14:sizeRelV relativeFrom="margin">
                    <wp14:pctHeight>0</wp14:pctHeight>
                  </wp14:sizeRelV>
                </wp:anchor>
              </w:drawing>
            </w:r>
          </w:p>
        </w:tc>
      </w:tr>
      <w:tr w:rsidR="004B6A6B" w:rsidRPr="002B224D" w14:paraId="6A1B8B57" w14:textId="77777777" w:rsidTr="004B6A6B">
        <w:trPr>
          <w:trHeight w:val="812"/>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468791D8" w14:textId="77777777" w:rsidR="0054118C" w:rsidRPr="00B14D2D" w:rsidRDefault="0054118C" w:rsidP="005C7036">
            <w:pPr>
              <w:pStyle w:val="TableText"/>
              <w:rPr>
                <w:rFonts w:eastAsia="Calibri"/>
              </w:rPr>
            </w:pPr>
            <w:r w:rsidRPr="00B14D2D">
              <w:rPr>
                <w:rFonts w:eastAsia="Calibri"/>
              </w:rPr>
              <w:t>Reviewed by:</w:t>
            </w:r>
          </w:p>
        </w:tc>
        <w:tc>
          <w:tcPr>
            <w:tcW w:w="1041" w:type="pct"/>
            <w:shd w:val="clear" w:color="auto" w:fill="FFFFFF"/>
            <w:vAlign w:val="center"/>
          </w:tcPr>
          <w:p w14:paraId="59F2F019" w14:textId="77777777" w:rsidR="0054118C" w:rsidRPr="00B14D2D" w:rsidRDefault="00655591"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Hugh Madden</w:t>
            </w:r>
          </w:p>
        </w:tc>
        <w:tc>
          <w:tcPr>
            <w:tcW w:w="1044" w:type="pct"/>
            <w:shd w:val="clear" w:color="auto" w:fill="FFFFFF"/>
            <w:vAlign w:val="center"/>
          </w:tcPr>
          <w:p w14:paraId="57F1C6BF" w14:textId="5A6DD73C" w:rsidR="0054118C" w:rsidRPr="00B14D2D" w:rsidRDefault="00754E30"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r w:rsidR="00A060E2">
              <w:rPr>
                <w:rFonts w:eastAsia="Calibri"/>
              </w:rPr>
              <w:t>6</w:t>
            </w:r>
            <w:r w:rsidR="00655591">
              <w:rPr>
                <w:rFonts w:eastAsia="Calibri"/>
              </w:rPr>
              <w:t xml:space="preserve"> </w:t>
            </w:r>
            <w:r>
              <w:rPr>
                <w:rFonts w:eastAsia="Calibri"/>
              </w:rPr>
              <w:t>May</w:t>
            </w:r>
            <w:r w:rsidR="00655591">
              <w:rPr>
                <w:rFonts w:eastAsia="Calibri"/>
              </w:rPr>
              <w:t xml:space="preserve"> 202</w:t>
            </w:r>
            <w:r>
              <w:rPr>
                <w:rFonts w:eastAsia="Calibri"/>
              </w:rPr>
              <w:t>2</w:t>
            </w:r>
          </w:p>
        </w:tc>
        <w:tc>
          <w:tcPr>
            <w:tcW w:w="1871" w:type="pct"/>
            <w:tcBorders>
              <w:right w:val="nil"/>
            </w:tcBorders>
            <w:shd w:val="clear" w:color="auto" w:fill="FFFFFF"/>
            <w:vAlign w:val="center"/>
          </w:tcPr>
          <w:p w14:paraId="71627B27" w14:textId="74A18375" w:rsidR="0054118C" w:rsidRPr="00B14D2D" w:rsidRDefault="004B6A6B"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noProof/>
              </w:rPr>
              <w:drawing>
                <wp:anchor distT="0" distB="0" distL="114300" distR="114300" simplePos="0" relativeHeight="251662336" behindDoc="0" locked="0" layoutInCell="1" allowOverlap="1" wp14:anchorId="733D06E7" wp14:editId="073EBF3D">
                  <wp:simplePos x="0" y="0"/>
                  <wp:positionH relativeFrom="column">
                    <wp:posOffset>635</wp:posOffset>
                  </wp:positionH>
                  <wp:positionV relativeFrom="paragraph">
                    <wp:posOffset>13335</wp:posOffset>
                  </wp:positionV>
                  <wp:extent cx="1368613" cy="494512"/>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h Madd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613" cy="494512"/>
                          </a:xfrm>
                          <a:prstGeom prst="rect">
                            <a:avLst/>
                          </a:prstGeom>
                        </pic:spPr>
                      </pic:pic>
                    </a:graphicData>
                  </a:graphic>
                  <wp14:sizeRelH relativeFrom="margin">
                    <wp14:pctWidth>0</wp14:pctWidth>
                  </wp14:sizeRelH>
                  <wp14:sizeRelV relativeFrom="margin">
                    <wp14:pctHeight>0</wp14:pctHeight>
                  </wp14:sizeRelV>
                </wp:anchor>
              </w:drawing>
            </w:r>
          </w:p>
        </w:tc>
      </w:tr>
      <w:tr w:rsidR="004B6A6B" w:rsidRPr="002B224D" w14:paraId="6EFFE5FE" w14:textId="77777777" w:rsidTr="004B6A6B">
        <w:trPr>
          <w:trHeight w:val="1163"/>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3DBD7254" w14:textId="77777777" w:rsidR="0054118C" w:rsidRPr="00B14D2D" w:rsidRDefault="0054118C" w:rsidP="005C7036">
            <w:pPr>
              <w:pStyle w:val="TableText"/>
              <w:rPr>
                <w:rFonts w:eastAsia="Calibri"/>
              </w:rPr>
            </w:pPr>
            <w:r w:rsidRPr="00B14D2D">
              <w:rPr>
                <w:rFonts w:eastAsia="Calibri"/>
              </w:rPr>
              <w:t>Approved by:</w:t>
            </w:r>
          </w:p>
        </w:tc>
        <w:tc>
          <w:tcPr>
            <w:tcW w:w="1041" w:type="pct"/>
            <w:shd w:val="clear" w:color="auto" w:fill="FFFFFF"/>
            <w:vAlign w:val="center"/>
          </w:tcPr>
          <w:p w14:paraId="27D7E5AC" w14:textId="77777777" w:rsidR="0054118C" w:rsidRPr="00B14D2D" w:rsidRDefault="00655591"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Johan Goosen</w:t>
            </w:r>
          </w:p>
        </w:tc>
        <w:tc>
          <w:tcPr>
            <w:tcW w:w="1044" w:type="pct"/>
            <w:shd w:val="clear" w:color="auto" w:fill="FFFFFF"/>
            <w:vAlign w:val="center"/>
          </w:tcPr>
          <w:p w14:paraId="2092B334" w14:textId="6BBED5C7" w:rsidR="0054118C" w:rsidRPr="00B14D2D" w:rsidRDefault="00A060E2"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26</w:t>
            </w:r>
            <w:r w:rsidR="00655591">
              <w:rPr>
                <w:rFonts w:eastAsia="Calibri"/>
              </w:rPr>
              <w:t xml:space="preserve"> </w:t>
            </w:r>
            <w:r>
              <w:rPr>
                <w:rFonts w:eastAsia="Calibri"/>
              </w:rPr>
              <w:t>May</w:t>
            </w:r>
            <w:r w:rsidR="00655591">
              <w:rPr>
                <w:rFonts w:eastAsia="Calibri"/>
              </w:rPr>
              <w:t xml:space="preserve"> 202</w:t>
            </w:r>
            <w:r>
              <w:rPr>
                <w:rFonts w:eastAsia="Calibri"/>
              </w:rPr>
              <w:t>2</w:t>
            </w:r>
          </w:p>
        </w:tc>
        <w:tc>
          <w:tcPr>
            <w:tcW w:w="1871" w:type="pct"/>
            <w:tcBorders>
              <w:right w:val="nil"/>
            </w:tcBorders>
            <w:shd w:val="clear" w:color="auto" w:fill="FFFFFF"/>
            <w:vAlign w:val="center"/>
          </w:tcPr>
          <w:p w14:paraId="648DCF38" w14:textId="51C35000" w:rsidR="004B6A6B" w:rsidRDefault="004B6A6B" w:rsidP="005C7036">
            <w:pPr>
              <w:pStyle w:val="TableText"/>
              <w:cnfStyle w:val="000000000000" w:firstRow="0" w:lastRow="0" w:firstColumn="0" w:lastColumn="0" w:oddVBand="0" w:evenVBand="0" w:oddHBand="0" w:evenHBand="0" w:firstRowFirstColumn="0" w:firstRowLastColumn="0" w:lastRowFirstColumn="0" w:lastRowLastColumn="0"/>
              <w:rPr>
                <w:rFonts w:eastAsia="Calibri"/>
                <w:noProof/>
              </w:rPr>
            </w:pPr>
            <w:r>
              <w:rPr>
                <w:rFonts w:eastAsia="Calibri"/>
                <w:noProof/>
              </w:rPr>
              <w:drawing>
                <wp:anchor distT="0" distB="0" distL="114300" distR="114300" simplePos="0" relativeHeight="251663360" behindDoc="0" locked="0" layoutInCell="1" allowOverlap="1" wp14:anchorId="6709259D" wp14:editId="0C20E9C8">
                  <wp:simplePos x="0" y="0"/>
                  <wp:positionH relativeFrom="column">
                    <wp:posOffset>34290</wp:posOffset>
                  </wp:positionH>
                  <wp:positionV relativeFrom="paragraph">
                    <wp:posOffset>40005</wp:posOffset>
                  </wp:positionV>
                  <wp:extent cx="1206500" cy="6432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s Signature.tif"/>
                          <pic:cNvPicPr/>
                        </pic:nvPicPr>
                        <pic:blipFill rotWithShape="1">
                          <a:blip r:embed="rId14" cstate="print">
                            <a:extLst>
                              <a:ext uri="{28A0092B-C50C-407E-A947-70E740481C1C}">
                                <a14:useLocalDpi xmlns:a14="http://schemas.microsoft.com/office/drawing/2010/main" val="0"/>
                              </a:ext>
                            </a:extLst>
                          </a:blip>
                          <a:srcRect l="10812" t="11990" b="6825"/>
                          <a:stretch/>
                        </pic:blipFill>
                        <pic:spPr bwMode="auto">
                          <a:xfrm>
                            <a:off x="0" y="0"/>
                            <a:ext cx="1206500"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1A2D0" w14:textId="1081771D" w:rsidR="0054118C" w:rsidRPr="00B14D2D" w:rsidRDefault="0054118C" w:rsidP="005C7036">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bl>
    <w:p w14:paraId="6A2738B5" w14:textId="77777777" w:rsidR="00222A4B" w:rsidRPr="002B224D" w:rsidRDefault="00222A4B" w:rsidP="008D5185"/>
    <w:p w14:paraId="7DB76645" w14:textId="77777777" w:rsidR="008D5185" w:rsidRPr="002B224D" w:rsidRDefault="008D5185" w:rsidP="008D5185">
      <w:pPr>
        <w:sectPr w:rsidR="008D5185" w:rsidRPr="002B224D" w:rsidSect="00DF270B">
          <w:headerReference w:type="even" r:id="rId15"/>
          <w:headerReference w:type="default" r:id="rId16"/>
          <w:footerReference w:type="even" r:id="rId17"/>
          <w:footerReference w:type="default" r:id="rId18"/>
          <w:headerReference w:type="first" r:id="rId19"/>
          <w:footerReference w:type="first" r:id="rId20"/>
          <w:pgSz w:w="11907" w:h="16839" w:code="9"/>
          <w:pgMar w:top="5897" w:right="1134" w:bottom="720" w:left="1134" w:header="720" w:footer="170" w:gutter="0"/>
          <w:cols w:space="708"/>
          <w:titlePg/>
          <w:docGrid w:linePitch="360"/>
        </w:sectPr>
      </w:pPr>
    </w:p>
    <w:p w14:paraId="7FDB6231" w14:textId="77777777" w:rsidR="002C6E87" w:rsidRPr="002B224D" w:rsidRDefault="00455536" w:rsidP="00E06268">
      <w:pPr>
        <w:pStyle w:val="TOCHeading"/>
        <w:framePr w:wrap="around"/>
      </w:pPr>
      <w:r w:rsidRPr="002B224D">
        <w:lastRenderedPageBreak/>
        <w:t xml:space="preserve">Table </w:t>
      </w:r>
      <w:r w:rsidR="004C73CE" w:rsidRPr="002B224D">
        <w:t xml:space="preserve">of </w:t>
      </w:r>
      <w:r w:rsidR="0086141F" w:rsidRPr="002B224D">
        <w:t>c</w:t>
      </w:r>
      <w:r w:rsidR="004C73CE" w:rsidRPr="002B224D">
        <w:t>ontents</w:t>
      </w:r>
      <w:bookmarkStart w:id="5" w:name="_TOCMarker"/>
      <w:bookmarkEnd w:id="5"/>
    </w:p>
    <w:bookmarkEnd w:id="3"/>
    <w:p w14:paraId="3A37A412" w14:textId="51193082" w:rsidR="00E9774C" w:rsidRDefault="006876D1">
      <w:pPr>
        <w:pStyle w:val="TOC1"/>
        <w:rPr>
          <w:rFonts w:asciiTheme="minorHAnsi" w:eastAsiaTheme="minorEastAsia" w:hAnsiTheme="minorHAnsi" w:cstheme="minorBidi"/>
          <w:b w:val="0"/>
          <w:caps w:val="0"/>
          <w:color w:val="auto"/>
          <w:spacing w:val="0"/>
          <w:sz w:val="22"/>
          <w:szCs w:val="22"/>
          <w:lang w:eastAsia="en-AU"/>
        </w:rPr>
      </w:pPr>
      <w:r w:rsidRPr="002B224D">
        <w:rPr>
          <w:rFonts w:eastAsiaTheme="minorHAnsi"/>
        </w:rPr>
        <w:fldChar w:fldCharType="begin"/>
      </w:r>
      <w:r w:rsidRPr="002B224D">
        <w:rPr>
          <w:rFonts w:eastAsiaTheme="minorHAnsi"/>
        </w:rPr>
        <w:instrText xml:space="preserve"> TOC </w:instrText>
      </w:r>
      <w:r w:rsidR="0071422A">
        <w:rPr>
          <w:rFonts w:eastAsiaTheme="minorHAnsi"/>
        </w:rPr>
        <w:instrText>\O "1-</w:instrText>
      </w:r>
      <w:r w:rsidR="00A54C88">
        <w:rPr>
          <w:rFonts w:eastAsiaTheme="minorHAnsi"/>
        </w:rPr>
        <w:instrText>2</w:instrText>
      </w:r>
      <w:r w:rsidR="0071422A">
        <w:rPr>
          <w:rFonts w:eastAsiaTheme="minorHAnsi"/>
        </w:rPr>
        <w:instrText xml:space="preserve">" </w:instrText>
      </w:r>
      <w:r w:rsidRPr="002B224D">
        <w:rPr>
          <w:rFonts w:eastAsiaTheme="minorHAnsi"/>
        </w:rPr>
        <w:instrText xml:space="preserve">\H \Z \T "Heading 1,1, Heading 1 No Number,1, Heading 2,2,Heading 3,3," \n 5-5" </w:instrText>
      </w:r>
      <w:r w:rsidRPr="002B224D">
        <w:rPr>
          <w:rFonts w:eastAsiaTheme="minorHAnsi"/>
        </w:rPr>
        <w:fldChar w:fldCharType="separate"/>
      </w:r>
      <w:hyperlink w:anchor="_Toc104210041" w:history="1">
        <w:r w:rsidR="00E9774C" w:rsidRPr="00A715F9">
          <w:rPr>
            <w:rStyle w:val="Hyperlink"/>
          </w:rPr>
          <w:t>Abbreviations</w:t>
        </w:r>
        <w:r w:rsidR="00E9774C">
          <w:rPr>
            <w:webHidden/>
          </w:rPr>
          <w:tab/>
        </w:r>
        <w:r w:rsidR="00E9774C">
          <w:rPr>
            <w:webHidden/>
          </w:rPr>
          <w:fldChar w:fldCharType="begin"/>
        </w:r>
        <w:r w:rsidR="00E9774C">
          <w:rPr>
            <w:webHidden/>
          </w:rPr>
          <w:instrText xml:space="preserve"> PAGEREF _Toc104210041 \h </w:instrText>
        </w:r>
        <w:r w:rsidR="00E9774C">
          <w:rPr>
            <w:webHidden/>
          </w:rPr>
        </w:r>
        <w:r w:rsidR="00E9774C">
          <w:rPr>
            <w:webHidden/>
          </w:rPr>
          <w:fldChar w:fldCharType="separate"/>
        </w:r>
        <w:r w:rsidR="001C7302">
          <w:rPr>
            <w:webHidden/>
          </w:rPr>
          <w:t>iv</w:t>
        </w:r>
        <w:r w:rsidR="00E9774C">
          <w:rPr>
            <w:webHidden/>
          </w:rPr>
          <w:fldChar w:fldCharType="end"/>
        </w:r>
      </w:hyperlink>
    </w:p>
    <w:p w14:paraId="039E13A5" w14:textId="06CD4C87"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42" w:history="1">
        <w:r w:rsidR="00E9774C" w:rsidRPr="00A715F9">
          <w:rPr>
            <w:rStyle w:val="Hyperlink"/>
          </w:rPr>
          <w:t>1</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introduction</w:t>
        </w:r>
        <w:r w:rsidR="00E9774C">
          <w:rPr>
            <w:webHidden/>
          </w:rPr>
          <w:tab/>
        </w:r>
        <w:r w:rsidR="00E9774C">
          <w:rPr>
            <w:webHidden/>
          </w:rPr>
          <w:fldChar w:fldCharType="begin"/>
        </w:r>
        <w:r w:rsidR="00E9774C">
          <w:rPr>
            <w:webHidden/>
          </w:rPr>
          <w:instrText xml:space="preserve"> PAGEREF _Toc104210042 \h </w:instrText>
        </w:r>
        <w:r w:rsidR="00E9774C">
          <w:rPr>
            <w:webHidden/>
          </w:rPr>
        </w:r>
        <w:r w:rsidR="00E9774C">
          <w:rPr>
            <w:webHidden/>
          </w:rPr>
          <w:fldChar w:fldCharType="separate"/>
        </w:r>
        <w:r w:rsidR="001C7302">
          <w:rPr>
            <w:webHidden/>
          </w:rPr>
          <w:t>1</w:t>
        </w:r>
        <w:r w:rsidR="00E9774C">
          <w:rPr>
            <w:webHidden/>
          </w:rPr>
          <w:fldChar w:fldCharType="end"/>
        </w:r>
      </w:hyperlink>
    </w:p>
    <w:p w14:paraId="626450E5" w14:textId="7575C4F6"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3" w:history="1">
        <w:r w:rsidR="00E9774C" w:rsidRPr="00A715F9">
          <w:rPr>
            <w:rStyle w:val="Hyperlink"/>
          </w:rPr>
          <w:t>1.1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Background</w:t>
        </w:r>
        <w:r w:rsidR="00E9774C">
          <w:rPr>
            <w:webHidden/>
          </w:rPr>
          <w:tab/>
        </w:r>
        <w:r w:rsidR="00E9774C">
          <w:rPr>
            <w:webHidden/>
          </w:rPr>
          <w:fldChar w:fldCharType="begin"/>
        </w:r>
        <w:r w:rsidR="00E9774C">
          <w:rPr>
            <w:webHidden/>
          </w:rPr>
          <w:instrText xml:space="preserve"> PAGEREF _Toc104210043 \h </w:instrText>
        </w:r>
        <w:r w:rsidR="00E9774C">
          <w:rPr>
            <w:webHidden/>
          </w:rPr>
        </w:r>
        <w:r w:rsidR="00E9774C">
          <w:rPr>
            <w:webHidden/>
          </w:rPr>
          <w:fldChar w:fldCharType="separate"/>
        </w:r>
        <w:r w:rsidR="001C7302">
          <w:rPr>
            <w:webHidden/>
          </w:rPr>
          <w:t>1</w:t>
        </w:r>
        <w:r w:rsidR="00E9774C">
          <w:rPr>
            <w:webHidden/>
          </w:rPr>
          <w:fldChar w:fldCharType="end"/>
        </w:r>
      </w:hyperlink>
    </w:p>
    <w:p w14:paraId="3D80449F" w14:textId="471CA3AF"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4" w:history="1">
        <w:r w:rsidR="00E9774C" w:rsidRPr="00A715F9">
          <w:rPr>
            <w:rStyle w:val="Hyperlink"/>
          </w:rPr>
          <w:t>1.2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Site location</w:t>
        </w:r>
        <w:r w:rsidR="00E9774C">
          <w:rPr>
            <w:webHidden/>
          </w:rPr>
          <w:tab/>
        </w:r>
        <w:r w:rsidR="00E9774C">
          <w:rPr>
            <w:webHidden/>
          </w:rPr>
          <w:fldChar w:fldCharType="begin"/>
        </w:r>
        <w:r w:rsidR="00E9774C">
          <w:rPr>
            <w:webHidden/>
          </w:rPr>
          <w:instrText xml:space="preserve"> PAGEREF _Toc104210044 \h </w:instrText>
        </w:r>
        <w:r w:rsidR="00E9774C">
          <w:rPr>
            <w:webHidden/>
          </w:rPr>
        </w:r>
        <w:r w:rsidR="00E9774C">
          <w:rPr>
            <w:webHidden/>
          </w:rPr>
          <w:fldChar w:fldCharType="separate"/>
        </w:r>
        <w:r w:rsidR="001C7302">
          <w:rPr>
            <w:webHidden/>
          </w:rPr>
          <w:t>1</w:t>
        </w:r>
        <w:r w:rsidR="00E9774C">
          <w:rPr>
            <w:webHidden/>
          </w:rPr>
          <w:fldChar w:fldCharType="end"/>
        </w:r>
      </w:hyperlink>
    </w:p>
    <w:p w14:paraId="7CD56305" w14:textId="5C91AF11" w:rsidR="00E9774C" w:rsidRDefault="003D0920">
      <w:pPr>
        <w:pStyle w:val="TOC3"/>
        <w:rPr>
          <w:rFonts w:asciiTheme="minorHAnsi" w:eastAsiaTheme="minorEastAsia" w:hAnsiTheme="minorHAnsi" w:cstheme="minorBidi"/>
          <w:caps w:val="0"/>
          <w:sz w:val="22"/>
          <w:szCs w:val="22"/>
          <w:lang w:eastAsia="en-AU"/>
        </w:rPr>
      </w:pPr>
      <w:hyperlink w:anchor="_Toc104210045" w:history="1">
        <w:r w:rsidR="00E9774C" w:rsidRPr="00A715F9">
          <w:rPr>
            <w:rStyle w:val="Hyperlink"/>
          </w:rPr>
          <w:t>1.2.1</w:t>
        </w:r>
        <w:r w:rsidR="00E9774C">
          <w:rPr>
            <w:rFonts w:asciiTheme="minorHAnsi" w:eastAsiaTheme="minorEastAsia" w:hAnsiTheme="minorHAnsi" w:cstheme="minorBidi"/>
            <w:caps w:val="0"/>
            <w:sz w:val="22"/>
            <w:szCs w:val="22"/>
            <w:lang w:eastAsia="en-AU"/>
          </w:rPr>
          <w:tab/>
        </w:r>
        <w:r w:rsidR="00E9774C" w:rsidRPr="00A715F9">
          <w:rPr>
            <w:rStyle w:val="Hyperlink"/>
          </w:rPr>
          <w:t>Surrounding Environment</w:t>
        </w:r>
        <w:r w:rsidR="00E9774C">
          <w:rPr>
            <w:webHidden/>
          </w:rPr>
          <w:tab/>
        </w:r>
        <w:r w:rsidR="00E9774C">
          <w:rPr>
            <w:webHidden/>
          </w:rPr>
          <w:fldChar w:fldCharType="begin"/>
        </w:r>
        <w:r w:rsidR="00E9774C">
          <w:rPr>
            <w:webHidden/>
          </w:rPr>
          <w:instrText xml:space="preserve"> PAGEREF _Toc104210045 \h </w:instrText>
        </w:r>
        <w:r w:rsidR="00E9774C">
          <w:rPr>
            <w:webHidden/>
          </w:rPr>
        </w:r>
        <w:r w:rsidR="00E9774C">
          <w:rPr>
            <w:webHidden/>
          </w:rPr>
          <w:fldChar w:fldCharType="separate"/>
        </w:r>
        <w:r w:rsidR="001C7302">
          <w:rPr>
            <w:webHidden/>
          </w:rPr>
          <w:t>2</w:t>
        </w:r>
        <w:r w:rsidR="00E9774C">
          <w:rPr>
            <w:webHidden/>
          </w:rPr>
          <w:fldChar w:fldCharType="end"/>
        </w:r>
      </w:hyperlink>
    </w:p>
    <w:p w14:paraId="2144C02A" w14:textId="06D4BAD4"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6" w:history="1">
        <w:r w:rsidR="00E9774C" w:rsidRPr="00A715F9">
          <w:rPr>
            <w:rStyle w:val="Hyperlink"/>
          </w:rPr>
          <w:t>1.3</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Purpose of this OEMP</w:t>
        </w:r>
        <w:r w:rsidR="00E9774C">
          <w:rPr>
            <w:webHidden/>
          </w:rPr>
          <w:tab/>
        </w:r>
        <w:r w:rsidR="00E9774C">
          <w:rPr>
            <w:webHidden/>
          </w:rPr>
          <w:fldChar w:fldCharType="begin"/>
        </w:r>
        <w:r w:rsidR="00E9774C">
          <w:rPr>
            <w:webHidden/>
          </w:rPr>
          <w:instrText xml:space="preserve"> PAGEREF _Toc104210046 \h </w:instrText>
        </w:r>
        <w:r w:rsidR="00E9774C">
          <w:rPr>
            <w:webHidden/>
          </w:rPr>
        </w:r>
        <w:r w:rsidR="00E9774C">
          <w:rPr>
            <w:webHidden/>
          </w:rPr>
          <w:fldChar w:fldCharType="separate"/>
        </w:r>
        <w:r w:rsidR="001C7302">
          <w:rPr>
            <w:webHidden/>
          </w:rPr>
          <w:t>2</w:t>
        </w:r>
        <w:r w:rsidR="00E9774C">
          <w:rPr>
            <w:webHidden/>
          </w:rPr>
          <w:fldChar w:fldCharType="end"/>
        </w:r>
      </w:hyperlink>
    </w:p>
    <w:p w14:paraId="658CBCC9" w14:textId="420B10FE"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7" w:history="1">
        <w:r w:rsidR="00E9774C" w:rsidRPr="00A715F9">
          <w:rPr>
            <w:rStyle w:val="Hyperlink"/>
          </w:rPr>
          <w:t>1.4</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REQUIREMENTS of OEMP</w:t>
        </w:r>
        <w:r w:rsidR="00E9774C">
          <w:rPr>
            <w:webHidden/>
          </w:rPr>
          <w:tab/>
        </w:r>
        <w:r w:rsidR="00E9774C">
          <w:rPr>
            <w:webHidden/>
          </w:rPr>
          <w:fldChar w:fldCharType="begin"/>
        </w:r>
        <w:r w:rsidR="00E9774C">
          <w:rPr>
            <w:webHidden/>
          </w:rPr>
          <w:instrText xml:space="preserve"> PAGEREF _Toc104210047 \h </w:instrText>
        </w:r>
        <w:r w:rsidR="00E9774C">
          <w:rPr>
            <w:webHidden/>
          </w:rPr>
        </w:r>
        <w:r w:rsidR="00E9774C">
          <w:rPr>
            <w:webHidden/>
          </w:rPr>
          <w:fldChar w:fldCharType="separate"/>
        </w:r>
        <w:r w:rsidR="001C7302">
          <w:rPr>
            <w:webHidden/>
          </w:rPr>
          <w:t>3</w:t>
        </w:r>
        <w:r w:rsidR="00E9774C">
          <w:rPr>
            <w:webHidden/>
          </w:rPr>
          <w:fldChar w:fldCharType="end"/>
        </w:r>
      </w:hyperlink>
    </w:p>
    <w:p w14:paraId="63334754" w14:textId="000B24E0"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8" w:history="1">
        <w:r w:rsidR="00E9774C" w:rsidRPr="00A715F9">
          <w:rPr>
            <w:rStyle w:val="Hyperlink"/>
          </w:rPr>
          <w:t>1.5</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objectives and targets</w:t>
        </w:r>
        <w:r w:rsidR="00E9774C">
          <w:rPr>
            <w:webHidden/>
          </w:rPr>
          <w:tab/>
        </w:r>
        <w:r w:rsidR="00E9774C">
          <w:rPr>
            <w:webHidden/>
          </w:rPr>
          <w:fldChar w:fldCharType="begin"/>
        </w:r>
        <w:r w:rsidR="00E9774C">
          <w:rPr>
            <w:webHidden/>
          </w:rPr>
          <w:instrText xml:space="preserve"> PAGEREF _Toc104210048 \h </w:instrText>
        </w:r>
        <w:r w:rsidR="00E9774C">
          <w:rPr>
            <w:webHidden/>
          </w:rPr>
        </w:r>
        <w:r w:rsidR="00E9774C">
          <w:rPr>
            <w:webHidden/>
          </w:rPr>
          <w:fldChar w:fldCharType="separate"/>
        </w:r>
        <w:r w:rsidR="001C7302">
          <w:rPr>
            <w:webHidden/>
          </w:rPr>
          <w:t>5</w:t>
        </w:r>
        <w:r w:rsidR="00E9774C">
          <w:rPr>
            <w:webHidden/>
          </w:rPr>
          <w:fldChar w:fldCharType="end"/>
        </w:r>
      </w:hyperlink>
    </w:p>
    <w:p w14:paraId="41445954" w14:textId="78788894"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49" w:history="1">
        <w:r w:rsidR="00E9774C" w:rsidRPr="00A715F9">
          <w:rPr>
            <w:rStyle w:val="Hyperlink"/>
          </w:rPr>
          <w:t>1.6</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policy / statement of intent</w:t>
        </w:r>
        <w:r w:rsidR="00E9774C">
          <w:rPr>
            <w:webHidden/>
          </w:rPr>
          <w:tab/>
        </w:r>
        <w:r w:rsidR="00E9774C">
          <w:rPr>
            <w:webHidden/>
          </w:rPr>
          <w:fldChar w:fldCharType="begin"/>
        </w:r>
        <w:r w:rsidR="00E9774C">
          <w:rPr>
            <w:webHidden/>
          </w:rPr>
          <w:instrText xml:space="preserve"> PAGEREF _Toc104210049 \h </w:instrText>
        </w:r>
        <w:r w:rsidR="00E9774C">
          <w:rPr>
            <w:webHidden/>
          </w:rPr>
        </w:r>
        <w:r w:rsidR="00E9774C">
          <w:rPr>
            <w:webHidden/>
          </w:rPr>
          <w:fldChar w:fldCharType="separate"/>
        </w:r>
        <w:r w:rsidR="001C7302">
          <w:rPr>
            <w:webHidden/>
          </w:rPr>
          <w:t>6</w:t>
        </w:r>
        <w:r w:rsidR="00E9774C">
          <w:rPr>
            <w:webHidden/>
          </w:rPr>
          <w:fldChar w:fldCharType="end"/>
        </w:r>
      </w:hyperlink>
    </w:p>
    <w:p w14:paraId="7623AFFF" w14:textId="3B7E33BC"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0" w:history="1">
        <w:r w:rsidR="00E9774C" w:rsidRPr="00A715F9">
          <w:rPr>
            <w:rStyle w:val="Hyperlink"/>
          </w:rPr>
          <w:t>1.7</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OEMP Approval</w:t>
        </w:r>
        <w:r w:rsidR="00E9774C">
          <w:rPr>
            <w:webHidden/>
          </w:rPr>
          <w:tab/>
        </w:r>
        <w:r w:rsidR="00E9774C">
          <w:rPr>
            <w:webHidden/>
          </w:rPr>
          <w:fldChar w:fldCharType="begin"/>
        </w:r>
        <w:r w:rsidR="00E9774C">
          <w:rPr>
            <w:webHidden/>
          </w:rPr>
          <w:instrText xml:space="preserve"> PAGEREF _Toc104210050 \h </w:instrText>
        </w:r>
        <w:r w:rsidR="00E9774C">
          <w:rPr>
            <w:webHidden/>
          </w:rPr>
        </w:r>
        <w:r w:rsidR="00E9774C">
          <w:rPr>
            <w:webHidden/>
          </w:rPr>
          <w:fldChar w:fldCharType="separate"/>
        </w:r>
        <w:r w:rsidR="001C7302">
          <w:rPr>
            <w:webHidden/>
          </w:rPr>
          <w:t>6</w:t>
        </w:r>
        <w:r w:rsidR="00E9774C">
          <w:rPr>
            <w:webHidden/>
          </w:rPr>
          <w:fldChar w:fldCharType="end"/>
        </w:r>
      </w:hyperlink>
    </w:p>
    <w:p w14:paraId="5223CA96" w14:textId="7D04FB9E"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1" w:history="1">
        <w:r w:rsidR="00E9774C" w:rsidRPr="00A715F9">
          <w:rPr>
            <w:rStyle w:val="Hyperlink"/>
          </w:rPr>
          <w:t>1.8</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Distribution</w:t>
        </w:r>
        <w:r w:rsidR="00E9774C">
          <w:rPr>
            <w:webHidden/>
          </w:rPr>
          <w:tab/>
        </w:r>
        <w:r w:rsidR="00E9774C">
          <w:rPr>
            <w:webHidden/>
          </w:rPr>
          <w:fldChar w:fldCharType="begin"/>
        </w:r>
        <w:r w:rsidR="00E9774C">
          <w:rPr>
            <w:webHidden/>
          </w:rPr>
          <w:instrText xml:space="preserve"> PAGEREF _Toc104210051 \h </w:instrText>
        </w:r>
        <w:r w:rsidR="00E9774C">
          <w:rPr>
            <w:webHidden/>
          </w:rPr>
        </w:r>
        <w:r w:rsidR="00E9774C">
          <w:rPr>
            <w:webHidden/>
          </w:rPr>
          <w:fldChar w:fldCharType="separate"/>
        </w:r>
        <w:r w:rsidR="001C7302">
          <w:rPr>
            <w:webHidden/>
          </w:rPr>
          <w:t>6</w:t>
        </w:r>
        <w:r w:rsidR="00E9774C">
          <w:rPr>
            <w:webHidden/>
          </w:rPr>
          <w:fldChar w:fldCharType="end"/>
        </w:r>
      </w:hyperlink>
    </w:p>
    <w:p w14:paraId="421FCD8F" w14:textId="052608A5"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2" w:history="1">
        <w:r w:rsidR="00E9774C" w:rsidRPr="00A715F9">
          <w:rPr>
            <w:rStyle w:val="Hyperlink"/>
          </w:rPr>
          <w:t>1.9</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planning approval process</w:t>
        </w:r>
        <w:r w:rsidR="00E9774C">
          <w:rPr>
            <w:webHidden/>
          </w:rPr>
          <w:tab/>
        </w:r>
        <w:r w:rsidR="00E9774C">
          <w:rPr>
            <w:webHidden/>
          </w:rPr>
          <w:fldChar w:fldCharType="begin"/>
        </w:r>
        <w:r w:rsidR="00E9774C">
          <w:rPr>
            <w:webHidden/>
          </w:rPr>
          <w:instrText xml:space="preserve"> PAGEREF _Toc104210052 \h </w:instrText>
        </w:r>
        <w:r w:rsidR="00E9774C">
          <w:rPr>
            <w:webHidden/>
          </w:rPr>
        </w:r>
        <w:r w:rsidR="00E9774C">
          <w:rPr>
            <w:webHidden/>
          </w:rPr>
          <w:fldChar w:fldCharType="separate"/>
        </w:r>
        <w:r w:rsidR="001C7302">
          <w:rPr>
            <w:webHidden/>
          </w:rPr>
          <w:t>6</w:t>
        </w:r>
        <w:r w:rsidR="00E9774C">
          <w:rPr>
            <w:webHidden/>
          </w:rPr>
          <w:fldChar w:fldCharType="end"/>
        </w:r>
      </w:hyperlink>
    </w:p>
    <w:p w14:paraId="591DC475" w14:textId="1AA532B2"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53" w:history="1">
        <w:r w:rsidR="00E9774C" w:rsidRPr="00A715F9">
          <w:rPr>
            <w:rStyle w:val="Hyperlink"/>
          </w:rPr>
          <w:t>2</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project description</w:t>
        </w:r>
        <w:r w:rsidR="00E9774C">
          <w:rPr>
            <w:webHidden/>
          </w:rPr>
          <w:tab/>
        </w:r>
        <w:r w:rsidR="00E9774C">
          <w:rPr>
            <w:webHidden/>
          </w:rPr>
          <w:fldChar w:fldCharType="begin"/>
        </w:r>
        <w:r w:rsidR="00E9774C">
          <w:rPr>
            <w:webHidden/>
          </w:rPr>
          <w:instrText xml:space="preserve"> PAGEREF _Toc104210053 \h </w:instrText>
        </w:r>
        <w:r w:rsidR="00E9774C">
          <w:rPr>
            <w:webHidden/>
          </w:rPr>
        </w:r>
        <w:r w:rsidR="00E9774C">
          <w:rPr>
            <w:webHidden/>
          </w:rPr>
          <w:fldChar w:fldCharType="separate"/>
        </w:r>
        <w:r w:rsidR="001C7302">
          <w:rPr>
            <w:webHidden/>
          </w:rPr>
          <w:t>8</w:t>
        </w:r>
        <w:r w:rsidR="00E9774C">
          <w:rPr>
            <w:webHidden/>
          </w:rPr>
          <w:fldChar w:fldCharType="end"/>
        </w:r>
      </w:hyperlink>
    </w:p>
    <w:p w14:paraId="6606B0B7" w14:textId="017D6A66"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4" w:history="1">
        <w:r w:rsidR="00E9774C" w:rsidRPr="00A715F9">
          <w:rPr>
            <w:rStyle w:val="Hyperlink"/>
          </w:rPr>
          <w:t>2.1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project overview</w:t>
        </w:r>
        <w:r w:rsidR="00E9774C">
          <w:rPr>
            <w:webHidden/>
          </w:rPr>
          <w:tab/>
        </w:r>
        <w:r w:rsidR="00E9774C">
          <w:rPr>
            <w:webHidden/>
          </w:rPr>
          <w:fldChar w:fldCharType="begin"/>
        </w:r>
        <w:r w:rsidR="00E9774C">
          <w:rPr>
            <w:webHidden/>
          </w:rPr>
          <w:instrText xml:space="preserve"> PAGEREF _Toc104210054 \h </w:instrText>
        </w:r>
        <w:r w:rsidR="00E9774C">
          <w:rPr>
            <w:webHidden/>
          </w:rPr>
        </w:r>
        <w:r w:rsidR="00E9774C">
          <w:rPr>
            <w:webHidden/>
          </w:rPr>
          <w:fldChar w:fldCharType="separate"/>
        </w:r>
        <w:r w:rsidR="001C7302">
          <w:rPr>
            <w:webHidden/>
          </w:rPr>
          <w:t>8</w:t>
        </w:r>
        <w:r w:rsidR="00E9774C">
          <w:rPr>
            <w:webHidden/>
          </w:rPr>
          <w:fldChar w:fldCharType="end"/>
        </w:r>
      </w:hyperlink>
    </w:p>
    <w:p w14:paraId="29B6521F" w14:textId="74CCD4CF"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5" w:history="1">
        <w:r w:rsidR="00E9774C" w:rsidRPr="00A715F9">
          <w:rPr>
            <w:rStyle w:val="Hyperlink"/>
          </w:rPr>
          <w:t>2.2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LOCATION of works</w:t>
        </w:r>
        <w:r w:rsidR="00E9774C">
          <w:rPr>
            <w:webHidden/>
          </w:rPr>
          <w:tab/>
        </w:r>
        <w:r w:rsidR="00E9774C">
          <w:rPr>
            <w:webHidden/>
          </w:rPr>
          <w:fldChar w:fldCharType="begin"/>
        </w:r>
        <w:r w:rsidR="00E9774C">
          <w:rPr>
            <w:webHidden/>
          </w:rPr>
          <w:instrText xml:space="preserve"> PAGEREF _Toc104210055 \h </w:instrText>
        </w:r>
        <w:r w:rsidR="00E9774C">
          <w:rPr>
            <w:webHidden/>
          </w:rPr>
        </w:r>
        <w:r w:rsidR="00E9774C">
          <w:rPr>
            <w:webHidden/>
          </w:rPr>
          <w:fldChar w:fldCharType="separate"/>
        </w:r>
        <w:r w:rsidR="001C7302">
          <w:rPr>
            <w:webHidden/>
          </w:rPr>
          <w:t>9</w:t>
        </w:r>
        <w:r w:rsidR="00E9774C">
          <w:rPr>
            <w:webHidden/>
          </w:rPr>
          <w:fldChar w:fldCharType="end"/>
        </w:r>
      </w:hyperlink>
    </w:p>
    <w:p w14:paraId="5279297B" w14:textId="1AB3173D"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56" w:history="1">
        <w:r w:rsidR="00E9774C" w:rsidRPr="00A715F9">
          <w:rPr>
            <w:rStyle w:val="Hyperlink"/>
          </w:rPr>
          <w:t>3</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community and stakeholder engagement</w:t>
        </w:r>
        <w:r w:rsidR="00E9774C">
          <w:rPr>
            <w:webHidden/>
          </w:rPr>
          <w:tab/>
        </w:r>
        <w:r w:rsidR="00E9774C">
          <w:rPr>
            <w:webHidden/>
          </w:rPr>
          <w:fldChar w:fldCharType="begin"/>
        </w:r>
        <w:r w:rsidR="00E9774C">
          <w:rPr>
            <w:webHidden/>
          </w:rPr>
          <w:instrText xml:space="preserve"> PAGEREF _Toc104210056 \h </w:instrText>
        </w:r>
        <w:r w:rsidR="00E9774C">
          <w:rPr>
            <w:webHidden/>
          </w:rPr>
        </w:r>
        <w:r w:rsidR="00E9774C">
          <w:rPr>
            <w:webHidden/>
          </w:rPr>
          <w:fldChar w:fldCharType="separate"/>
        </w:r>
        <w:r w:rsidR="001C7302">
          <w:rPr>
            <w:webHidden/>
          </w:rPr>
          <w:t>10</w:t>
        </w:r>
        <w:r w:rsidR="00E9774C">
          <w:rPr>
            <w:webHidden/>
          </w:rPr>
          <w:fldChar w:fldCharType="end"/>
        </w:r>
      </w:hyperlink>
    </w:p>
    <w:p w14:paraId="0D3932B2" w14:textId="099BD19D"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7" w:history="1">
        <w:r w:rsidR="00E9774C" w:rsidRPr="00A715F9">
          <w:rPr>
            <w:rStyle w:val="Hyperlink"/>
          </w:rPr>
          <w:t>3.1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access to information</w:t>
        </w:r>
        <w:r w:rsidR="00E9774C">
          <w:rPr>
            <w:webHidden/>
          </w:rPr>
          <w:tab/>
        </w:r>
        <w:r w:rsidR="00E9774C">
          <w:rPr>
            <w:webHidden/>
          </w:rPr>
          <w:fldChar w:fldCharType="begin"/>
        </w:r>
        <w:r w:rsidR="00E9774C">
          <w:rPr>
            <w:webHidden/>
          </w:rPr>
          <w:instrText xml:space="preserve"> PAGEREF _Toc104210057 \h </w:instrText>
        </w:r>
        <w:r w:rsidR="00E9774C">
          <w:rPr>
            <w:webHidden/>
          </w:rPr>
        </w:r>
        <w:r w:rsidR="00E9774C">
          <w:rPr>
            <w:webHidden/>
          </w:rPr>
          <w:fldChar w:fldCharType="separate"/>
        </w:r>
        <w:r w:rsidR="001C7302">
          <w:rPr>
            <w:webHidden/>
          </w:rPr>
          <w:t>10</w:t>
        </w:r>
        <w:r w:rsidR="00E9774C">
          <w:rPr>
            <w:webHidden/>
          </w:rPr>
          <w:fldChar w:fldCharType="end"/>
        </w:r>
      </w:hyperlink>
    </w:p>
    <w:p w14:paraId="665A966D" w14:textId="5989F548"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8" w:history="1">
        <w:r w:rsidR="00E9774C" w:rsidRPr="00A715F9">
          <w:rPr>
            <w:rStyle w:val="Hyperlink"/>
          </w:rPr>
          <w:t>3.2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telephone enquiries and complaints contact number</w:t>
        </w:r>
        <w:r w:rsidR="00E9774C">
          <w:rPr>
            <w:webHidden/>
          </w:rPr>
          <w:tab/>
        </w:r>
        <w:r w:rsidR="00E9774C">
          <w:rPr>
            <w:webHidden/>
          </w:rPr>
          <w:fldChar w:fldCharType="begin"/>
        </w:r>
        <w:r w:rsidR="00E9774C">
          <w:rPr>
            <w:webHidden/>
          </w:rPr>
          <w:instrText xml:space="preserve"> PAGEREF _Toc104210058 \h </w:instrText>
        </w:r>
        <w:r w:rsidR="00E9774C">
          <w:rPr>
            <w:webHidden/>
          </w:rPr>
        </w:r>
        <w:r w:rsidR="00E9774C">
          <w:rPr>
            <w:webHidden/>
          </w:rPr>
          <w:fldChar w:fldCharType="separate"/>
        </w:r>
        <w:r w:rsidR="001C7302">
          <w:rPr>
            <w:webHidden/>
          </w:rPr>
          <w:t>10</w:t>
        </w:r>
        <w:r w:rsidR="00E9774C">
          <w:rPr>
            <w:webHidden/>
          </w:rPr>
          <w:fldChar w:fldCharType="end"/>
        </w:r>
      </w:hyperlink>
    </w:p>
    <w:p w14:paraId="3C49C38B" w14:textId="67CE9510"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59" w:history="1">
        <w:r w:rsidR="00E9774C" w:rsidRPr="00A715F9">
          <w:rPr>
            <w:rStyle w:val="Hyperlink"/>
          </w:rPr>
          <w:t>3.3</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responding to enquiries and complaints</w:t>
        </w:r>
        <w:r w:rsidR="00E9774C">
          <w:rPr>
            <w:webHidden/>
          </w:rPr>
          <w:tab/>
        </w:r>
        <w:r w:rsidR="00E9774C">
          <w:rPr>
            <w:webHidden/>
          </w:rPr>
          <w:fldChar w:fldCharType="begin"/>
        </w:r>
        <w:r w:rsidR="00E9774C">
          <w:rPr>
            <w:webHidden/>
          </w:rPr>
          <w:instrText xml:space="preserve"> PAGEREF _Toc104210059 \h </w:instrText>
        </w:r>
        <w:r w:rsidR="00E9774C">
          <w:rPr>
            <w:webHidden/>
          </w:rPr>
        </w:r>
        <w:r w:rsidR="00E9774C">
          <w:rPr>
            <w:webHidden/>
          </w:rPr>
          <w:fldChar w:fldCharType="separate"/>
        </w:r>
        <w:r w:rsidR="001C7302">
          <w:rPr>
            <w:webHidden/>
          </w:rPr>
          <w:t>11</w:t>
        </w:r>
        <w:r w:rsidR="00E9774C">
          <w:rPr>
            <w:webHidden/>
          </w:rPr>
          <w:fldChar w:fldCharType="end"/>
        </w:r>
      </w:hyperlink>
    </w:p>
    <w:p w14:paraId="74DF6D35" w14:textId="68D537EF"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60" w:history="1">
        <w:r w:rsidR="00E9774C" w:rsidRPr="00A715F9">
          <w:rPr>
            <w:rStyle w:val="Hyperlink"/>
          </w:rPr>
          <w:t>3.4</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envidence of consultation</w:t>
        </w:r>
        <w:r w:rsidR="00E9774C">
          <w:rPr>
            <w:webHidden/>
          </w:rPr>
          <w:tab/>
        </w:r>
        <w:r w:rsidR="00E9774C">
          <w:rPr>
            <w:webHidden/>
          </w:rPr>
          <w:fldChar w:fldCharType="begin"/>
        </w:r>
        <w:r w:rsidR="00E9774C">
          <w:rPr>
            <w:webHidden/>
          </w:rPr>
          <w:instrText xml:space="preserve"> PAGEREF _Toc104210060 \h </w:instrText>
        </w:r>
        <w:r w:rsidR="00E9774C">
          <w:rPr>
            <w:webHidden/>
          </w:rPr>
        </w:r>
        <w:r w:rsidR="00E9774C">
          <w:rPr>
            <w:webHidden/>
          </w:rPr>
          <w:fldChar w:fldCharType="separate"/>
        </w:r>
        <w:r w:rsidR="001C7302">
          <w:rPr>
            <w:webHidden/>
          </w:rPr>
          <w:t>11</w:t>
        </w:r>
        <w:r w:rsidR="00E9774C">
          <w:rPr>
            <w:webHidden/>
          </w:rPr>
          <w:fldChar w:fldCharType="end"/>
        </w:r>
      </w:hyperlink>
    </w:p>
    <w:p w14:paraId="3A6D6F8F" w14:textId="79E79BD6"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61" w:history="1">
        <w:r w:rsidR="00E9774C" w:rsidRPr="00A715F9">
          <w:rPr>
            <w:rStyle w:val="Hyperlink"/>
          </w:rPr>
          <w:t>4</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PRE-Operational requirements</w:t>
        </w:r>
        <w:r w:rsidR="00E9774C">
          <w:rPr>
            <w:webHidden/>
          </w:rPr>
          <w:tab/>
        </w:r>
        <w:r w:rsidR="00E9774C">
          <w:rPr>
            <w:webHidden/>
          </w:rPr>
          <w:fldChar w:fldCharType="begin"/>
        </w:r>
        <w:r w:rsidR="00E9774C">
          <w:rPr>
            <w:webHidden/>
          </w:rPr>
          <w:instrText xml:space="preserve"> PAGEREF _Toc104210061 \h </w:instrText>
        </w:r>
        <w:r w:rsidR="00E9774C">
          <w:rPr>
            <w:webHidden/>
          </w:rPr>
        </w:r>
        <w:r w:rsidR="00E9774C">
          <w:rPr>
            <w:webHidden/>
          </w:rPr>
          <w:fldChar w:fldCharType="separate"/>
        </w:r>
        <w:r w:rsidR="001C7302">
          <w:rPr>
            <w:webHidden/>
          </w:rPr>
          <w:t>12</w:t>
        </w:r>
        <w:r w:rsidR="00E9774C">
          <w:rPr>
            <w:webHidden/>
          </w:rPr>
          <w:fldChar w:fldCharType="end"/>
        </w:r>
      </w:hyperlink>
    </w:p>
    <w:p w14:paraId="135D8A9B" w14:textId="03E53B19"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62" w:history="1">
        <w:r w:rsidR="00E9774C" w:rsidRPr="00A715F9">
          <w:rPr>
            <w:rStyle w:val="Hyperlink"/>
          </w:rPr>
          <w:t>4.1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Hold points</w:t>
        </w:r>
        <w:r w:rsidR="00E9774C">
          <w:rPr>
            <w:webHidden/>
          </w:rPr>
          <w:tab/>
        </w:r>
        <w:r w:rsidR="00E9774C">
          <w:rPr>
            <w:webHidden/>
          </w:rPr>
          <w:fldChar w:fldCharType="begin"/>
        </w:r>
        <w:r w:rsidR="00E9774C">
          <w:rPr>
            <w:webHidden/>
          </w:rPr>
          <w:instrText xml:space="preserve"> PAGEREF _Toc104210062 \h </w:instrText>
        </w:r>
        <w:r w:rsidR="00E9774C">
          <w:rPr>
            <w:webHidden/>
          </w:rPr>
        </w:r>
        <w:r w:rsidR="00E9774C">
          <w:rPr>
            <w:webHidden/>
          </w:rPr>
          <w:fldChar w:fldCharType="separate"/>
        </w:r>
        <w:r w:rsidR="001C7302">
          <w:rPr>
            <w:webHidden/>
          </w:rPr>
          <w:t>12</w:t>
        </w:r>
        <w:r w:rsidR="00E9774C">
          <w:rPr>
            <w:webHidden/>
          </w:rPr>
          <w:fldChar w:fldCharType="end"/>
        </w:r>
      </w:hyperlink>
    </w:p>
    <w:p w14:paraId="069B24FE" w14:textId="2FBD71B4"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63" w:history="1">
        <w:r w:rsidR="00E9774C" w:rsidRPr="00A715F9">
          <w:rPr>
            <w:rStyle w:val="Hyperlink"/>
          </w:rPr>
          <w:t>5</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operational limits</w:t>
        </w:r>
        <w:r w:rsidR="00E9774C">
          <w:rPr>
            <w:webHidden/>
          </w:rPr>
          <w:tab/>
        </w:r>
        <w:r w:rsidR="00E9774C">
          <w:rPr>
            <w:webHidden/>
          </w:rPr>
          <w:fldChar w:fldCharType="begin"/>
        </w:r>
        <w:r w:rsidR="00E9774C">
          <w:rPr>
            <w:webHidden/>
          </w:rPr>
          <w:instrText xml:space="preserve"> PAGEREF _Toc104210063 \h </w:instrText>
        </w:r>
        <w:r w:rsidR="00E9774C">
          <w:rPr>
            <w:webHidden/>
          </w:rPr>
        </w:r>
        <w:r w:rsidR="00E9774C">
          <w:rPr>
            <w:webHidden/>
          </w:rPr>
          <w:fldChar w:fldCharType="separate"/>
        </w:r>
        <w:r w:rsidR="001C7302">
          <w:rPr>
            <w:webHidden/>
          </w:rPr>
          <w:t>14</w:t>
        </w:r>
        <w:r w:rsidR="00E9774C">
          <w:rPr>
            <w:webHidden/>
          </w:rPr>
          <w:fldChar w:fldCharType="end"/>
        </w:r>
      </w:hyperlink>
    </w:p>
    <w:p w14:paraId="08E6DF19" w14:textId="06274A59"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64" w:history="1">
        <w:r w:rsidR="00E9774C" w:rsidRPr="00A715F9">
          <w:rPr>
            <w:rStyle w:val="Hyperlink"/>
          </w:rPr>
          <w:t>5.1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development consent operational limits</w:t>
        </w:r>
        <w:r w:rsidR="00E9774C">
          <w:rPr>
            <w:webHidden/>
          </w:rPr>
          <w:tab/>
        </w:r>
        <w:r w:rsidR="00E9774C">
          <w:rPr>
            <w:webHidden/>
          </w:rPr>
          <w:fldChar w:fldCharType="begin"/>
        </w:r>
        <w:r w:rsidR="00E9774C">
          <w:rPr>
            <w:webHidden/>
          </w:rPr>
          <w:instrText xml:space="preserve"> PAGEREF _Toc104210064 \h </w:instrText>
        </w:r>
        <w:r w:rsidR="00E9774C">
          <w:rPr>
            <w:webHidden/>
          </w:rPr>
        </w:r>
        <w:r w:rsidR="00E9774C">
          <w:rPr>
            <w:webHidden/>
          </w:rPr>
          <w:fldChar w:fldCharType="separate"/>
        </w:r>
        <w:r w:rsidR="001C7302">
          <w:rPr>
            <w:webHidden/>
          </w:rPr>
          <w:t>14</w:t>
        </w:r>
        <w:r w:rsidR="00E9774C">
          <w:rPr>
            <w:webHidden/>
          </w:rPr>
          <w:fldChar w:fldCharType="end"/>
        </w:r>
      </w:hyperlink>
    </w:p>
    <w:p w14:paraId="1C0965C0" w14:textId="5B1F30A4" w:rsidR="00E9774C" w:rsidRDefault="003D0920">
      <w:pPr>
        <w:pStyle w:val="TOC3"/>
        <w:rPr>
          <w:rFonts w:asciiTheme="minorHAnsi" w:eastAsiaTheme="minorEastAsia" w:hAnsiTheme="minorHAnsi" w:cstheme="minorBidi"/>
          <w:caps w:val="0"/>
          <w:sz w:val="22"/>
          <w:szCs w:val="22"/>
          <w:lang w:eastAsia="en-AU"/>
        </w:rPr>
      </w:pPr>
      <w:hyperlink w:anchor="_Toc104210065" w:history="1">
        <w:r w:rsidR="00E9774C" w:rsidRPr="00A715F9">
          <w:rPr>
            <w:rStyle w:val="Hyperlink"/>
          </w:rPr>
          <w:t>5.1.1</w:t>
        </w:r>
        <w:r w:rsidR="00E9774C">
          <w:rPr>
            <w:rFonts w:asciiTheme="minorHAnsi" w:eastAsiaTheme="minorEastAsia" w:hAnsiTheme="minorHAnsi" w:cstheme="minorBidi"/>
            <w:caps w:val="0"/>
            <w:sz w:val="22"/>
            <w:szCs w:val="22"/>
            <w:lang w:eastAsia="en-AU"/>
          </w:rPr>
          <w:tab/>
        </w:r>
        <w:r w:rsidR="00E9774C" w:rsidRPr="00A715F9">
          <w:rPr>
            <w:rStyle w:val="Hyperlink"/>
          </w:rPr>
          <w:t>hours of work</w:t>
        </w:r>
        <w:r w:rsidR="00E9774C">
          <w:rPr>
            <w:webHidden/>
          </w:rPr>
          <w:tab/>
        </w:r>
        <w:r w:rsidR="00E9774C">
          <w:rPr>
            <w:webHidden/>
          </w:rPr>
          <w:fldChar w:fldCharType="begin"/>
        </w:r>
        <w:r w:rsidR="00E9774C">
          <w:rPr>
            <w:webHidden/>
          </w:rPr>
          <w:instrText xml:space="preserve"> PAGEREF _Toc104210065 \h </w:instrText>
        </w:r>
        <w:r w:rsidR="00E9774C">
          <w:rPr>
            <w:webHidden/>
          </w:rPr>
        </w:r>
        <w:r w:rsidR="00E9774C">
          <w:rPr>
            <w:webHidden/>
          </w:rPr>
          <w:fldChar w:fldCharType="separate"/>
        </w:r>
        <w:r w:rsidR="001C7302">
          <w:rPr>
            <w:webHidden/>
          </w:rPr>
          <w:t>14</w:t>
        </w:r>
        <w:r w:rsidR="00E9774C">
          <w:rPr>
            <w:webHidden/>
          </w:rPr>
          <w:fldChar w:fldCharType="end"/>
        </w:r>
      </w:hyperlink>
    </w:p>
    <w:p w14:paraId="2F913BE9" w14:textId="691AB4AB" w:rsidR="00E9774C" w:rsidRDefault="003D0920">
      <w:pPr>
        <w:pStyle w:val="TOC3"/>
        <w:rPr>
          <w:rFonts w:asciiTheme="minorHAnsi" w:eastAsiaTheme="minorEastAsia" w:hAnsiTheme="minorHAnsi" w:cstheme="minorBidi"/>
          <w:caps w:val="0"/>
          <w:sz w:val="22"/>
          <w:szCs w:val="22"/>
          <w:lang w:eastAsia="en-AU"/>
        </w:rPr>
      </w:pPr>
      <w:hyperlink w:anchor="_Toc104210066" w:history="1">
        <w:r w:rsidR="00E9774C" w:rsidRPr="00A715F9">
          <w:rPr>
            <w:rStyle w:val="Hyperlink"/>
          </w:rPr>
          <w:t>5.1.2</w:t>
        </w:r>
        <w:r w:rsidR="00E9774C">
          <w:rPr>
            <w:rFonts w:asciiTheme="minorHAnsi" w:eastAsiaTheme="minorEastAsia" w:hAnsiTheme="minorHAnsi" w:cstheme="minorBidi"/>
            <w:caps w:val="0"/>
            <w:sz w:val="22"/>
            <w:szCs w:val="22"/>
            <w:lang w:eastAsia="en-AU"/>
          </w:rPr>
          <w:tab/>
        </w:r>
        <w:r w:rsidR="00E9774C" w:rsidRPr="00A715F9">
          <w:rPr>
            <w:rStyle w:val="Hyperlink"/>
          </w:rPr>
          <w:t>out of hours work</w:t>
        </w:r>
        <w:r w:rsidR="00E9774C">
          <w:rPr>
            <w:webHidden/>
          </w:rPr>
          <w:tab/>
        </w:r>
        <w:r w:rsidR="00E9774C">
          <w:rPr>
            <w:webHidden/>
          </w:rPr>
          <w:fldChar w:fldCharType="begin"/>
        </w:r>
        <w:r w:rsidR="00E9774C">
          <w:rPr>
            <w:webHidden/>
          </w:rPr>
          <w:instrText xml:space="preserve"> PAGEREF _Toc104210066 \h </w:instrText>
        </w:r>
        <w:r w:rsidR="00E9774C">
          <w:rPr>
            <w:webHidden/>
          </w:rPr>
        </w:r>
        <w:r w:rsidR="00E9774C">
          <w:rPr>
            <w:webHidden/>
          </w:rPr>
          <w:fldChar w:fldCharType="separate"/>
        </w:r>
        <w:r w:rsidR="001C7302">
          <w:rPr>
            <w:webHidden/>
          </w:rPr>
          <w:t>14</w:t>
        </w:r>
        <w:r w:rsidR="00E9774C">
          <w:rPr>
            <w:webHidden/>
          </w:rPr>
          <w:fldChar w:fldCharType="end"/>
        </w:r>
      </w:hyperlink>
    </w:p>
    <w:p w14:paraId="71B42638" w14:textId="3AA32E02" w:rsidR="00E9774C" w:rsidRDefault="003D0920">
      <w:pPr>
        <w:pStyle w:val="TOC3"/>
        <w:rPr>
          <w:rFonts w:asciiTheme="minorHAnsi" w:eastAsiaTheme="minorEastAsia" w:hAnsiTheme="minorHAnsi" w:cstheme="minorBidi"/>
          <w:caps w:val="0"/>
          <w:sz w:val="22"/>
          <w:szCs w:val="22"/>
          <w:lang w:eastAsia="en-AU"/>
        </w:rPr>
      </w:pPr>
      <w:hyperlink w:anchor="_Toc104210067" w:history="1">
        <w:r w:rsidR="00E9774C" w:rsidRPr="00A715F9">
          <w:rPr>
            <w:rStyle w:val="Hyperlink"/>
          </w:rPr>
          <w:t>5.1.3</w:t>
        </w:r>
        <w:r w:rsidR="00E9774C">
          <w:rPr>
            <w:rFonts w:asciiTheme="minorHAnsi" w:eastAsiaTheme="minorEastAsia" w:hAnsiTheme="minorHAnsi" w:cstheme="minorBidi"/>
            <w:caps w:val="0"/>
            <w:sz w:val="22"/>
            <w:szCs w:val="22"/>
            <w:lang w:eastAsia="en-AU"/>
          </w:rPr>
          <w:tab/>
        </w:r>
        <w:r w:rsidR="00E9774C" w:rsidRPr="00A715F9">
          <w:rPr>
            <w:rStyle w:val="Hyperlink"/>
          </w:rPr>
          <w:t>WAste</w:t>
        </w:r>
        <w:r w:rsidR="00E9774C">
          <w:rPr>
            <w:webHidden/>
          </w:rPr>
          <w:tab/>
        </w:r>
        <w:r w:rsidR="00E9774C">
          <w:rPr>
            <w:webHidden/>
          </w:rPr>
          <w:fldChar w:fldCharType="begin"/>
        </w:r>
        <w:r w:rsidR="00E9774C">
          <w:rPr>
            <w:webHidden/>
          </w:rPr>
          <w:instrText xml:space="preserve"> PAGEREF _Toc104210067 \h </w:instrText>
        </w:r>
        <w:r w:rsidR="00E9774C">
          <w:rPr>
            <w:webHidden/>
          </w:rPr>
        </w:r>
        <w:r w:rsidR="00E9774C">
          <w:rPr>
            <w:webHidden/>
          </w:rPr>
          <w:fldChar w:fldCharType="separate"/>
        </w:r>
        <w:r w:rsidR="001C7302">
          <w:rPr>
            <w:webHidden/>
          </w:rPr>
          <w:t>14</w:t>
        </w:r>
        <w:r w:rsidR="00E9774C">
          <w:rPr>
            <w:webHidden/>
          </w:rPr>
          <w:fldChar w:fldCharType="end"/>
        </w:r>
      </w:hyperlink>
    </w:p>
    <w:p w14:paraId="272B249C" w14:textId="3812934E" w:rsidR="00E9774C" w:rsidRDefault="003D0920">
      <w:pPr>
        <w:pStyle w:val="TOC3"/>
        <w:rPr>
          <w:rFonts w:asciiTheme="minorHAnsi" w:eastAsiaTheme="minorEastAsia" w:hAnsiTheme="minorHAnsi" w:cstheme="minorBidi"/>
          <w:caps w:val="0"/>
          <w:sz w:val="22"/>
          <w:szCs w:val="22"/>
          <w:lang w:eastAsia="en-AU"/>
        </w:rPr>
      </w:pPr>
      <w:hyperlink w:anchor="_Toc104210068" w:history="1">
        <w:r w:rsidR="00E9774C" w:rsidRPr="00A715F9">
          <w:rPr>
            <w:rStyle w:val="Hyperlink"/>
          </w:rPr>
          <w:t>5.1.4</w:t>
        </w:r>
        <w:r w:rsidR="00E9774C">
          <w:rPr>
            <w:rFonts w:asciiTheme="minorHAnsi" w:eastAsiaTheme="minorEastAsia" w:hAnsiTheme="minorHAnsi" w:cstheme="minorBidi"/>
            <w:caps w:val="0"/>
            <w:sz w:val="22"/>
            <w:szCs w:val="22"/>
            <w:lang w:eastAsia="en-AU"/>
          </w:rPr>
          <w:tab/>
        </w:r>
        <w:r w:rsidR="00E9774C" w:rsidRPr="00A715F9">
          <w:rPr>
            <w:rStyle w:val="Hyperlink"/>
          </w:rPr>
          <w:t>Air Quality and odour</w:t>
        </w:r>
        <w:r w:rsidR="00E9774C">
          <w:rPr>
            <w:webHidden/>
          </w:rPr>
          <w:tab/>
        </w:r>
        <w:r w:rsidR="00E9774C">
          <w:rPr>
            <w:webHidden/>
          </w:rPr>
          <w:fldChar w:fldCharType="begin"/>
        </w:r>
        <w:r w:rsidR="00E9774C">
          <w:rPr>
            <w:webHidden/>
          </w:rPr>
          <w:instrText xml:space="preserve"> PAGEREF _Toc104210068 \h </w:instrText>
        </w:r>
        <w:r w:rsidR="00E9774C">
          <w:rPr>
            <w:webHidden/>
          </w:rPr>
        </w:r>
        <w:r w:rsidR="00E9774C">
          <w:rPr>
            <w:webHidden/>
          </w:rPr>
          <w:fldChar w:fldCharType="separate"/>
        </w:r>
        <w:r w:rsidR="001C7302">
          <w:rPr>
            <w:webHidden/>
          </w:rPr>
          <w:t>15</w:t>
        </w:r>
        <w:r w:rsidR="00E9774C">
          <w:rPr>
            <w:webHidden/>
          </w:rPr>
          <w:fldChar w:fldCharType="end"/>
        </w:r>
      </w:hyperlink>
    </w:p>
    <w:p w14:paraId="3D284EA9" w14:textId="006E0A58" w:rsidR="00E9774C" w:rsidRDefault="003D0920">
      <w:pPr>
        <w:pStyle w:val="TOC3"/>
        <w:rPr>
          <w:rFonts w:asciiTheme="minorHAnsi" w:eastAsiaTheme="minorEastAsia" w:hAnsiTheme="minorHAnsi" w:cstheme="minorBidi"/>
          <w:caps w:val="0"/>
          <w:sz w:val="22"/>
          <w:szCs w:val="22"/>
          <w:lang w:eastAsia="en-AU"/>
        </w:rPr>
      </w:pPr>
      <w:hyperlink w:anchor="_Toc104210069" w:history="1">
        <w:r w:rsidR="00E9774C" w:rsidRPr="00A715F9">
          <w:rPr>
            <w:rStyle w:val="Hyperlink"/>
          </w:rPr>
          <w:t>5.1.5</w:t>
        </w:r>
        <w:r w:rsidR="00E9774C">
          <w:rPr>
            <w:rFonts w:asciiTheme="minorHAnsi" w:eastAsiaTheme="minorEastAsia" w:hAnsiTheme="minorHAnsi" w:cstheme="minorBidi"/>
            <w:caps w:val="0"/>
            <w:sz w:val="22"/>
            <w:szCs w:val="22"/>
            <w:lang w:eastAsia="en-AU"/>
          </w:rPr>
          <w:tab/>
        </w:r>
        <w:r w:rsidR="00E9774C" w:rsidRPr="00A715F9">
          <w:rPr>
            <w:rStyle w:val="Hyperlink"/>
          </w:rPr>
          <w:t>noise</w:t>
        </w:r>
        <w:r w:rsidR="00E9774C">
          <w:rPr>
            <w:webHidden/>
          </w:rPr>
          <w:tab/>
        </w:r>
        <w:r w:rsidR="00E9774C">
          <w:rPr>
            <w:webHidden/>
          </w:rPr>
          <w:fldChar w:fldCharType="begin"/>
        </w:r>
        <w:r w:rsidR="00E9774C">
          <w:rPr>
            <w:webHidden/>
          </w:rPr>
          <w:instrText xml:space="preserve"> PAGEREF _Toc104210069 \h </w:instrText>
        </w:r>
        <w:r w:rsidR="00E9774C">
          <w:rPr>
            <w:webHidden/>
          </w:rPr>
        </w:r>
        <w:r w:rsidR="00E9774C">
          <w:rPr>
            <w:webHidden/>
          </w:rPr>
          <w:fldChar w:fldCharType="separate"/>
        </w:r>
        <w:r w:rsidR="001C7302">
          <w:rPr>
            <w:webHidden/>
          </w:rPr>
          <w:t>15</w:t>
        </w:r>
        <w:r w:rsidR="00E9774C">
          <w:rPr>
            <w:webHidden/>
          </w:rPr>
          <w:fldChar w:fldCharType="end"/>
        </w:r>
      </w:hyperlink>
    </w:p>
    <w:p w14:paraId="4E5E8901" w14:textId="554CD498" w:rsidR="00E9774C" w:rsidRDefault="003D0920">
      <w:pPr>
        <w:pStyle w:val="TOC3"/>
        <w:rPr>
          <w:rFonts w:asciiTheme="minorHAnsi" w:eastAsiaTheme="minorEastAsia" w:hAnsiTheme="minorHAnsi" w:cstheme="minorBidi"/>
          <w:caps w:val="0"/>
          <w:sz w:val="22"/>
          <w:szCs w:val="22"/>
          <w:lang w:eastAsia="en-AU"/>
        </w:rPr>
      </w:pPr>
      <w:hyperlink w:anchor="_Toc104210070" w:history="1">
        <w:r w:rsidR="00E9774C" w:rsidRPr="00A715F9">
          <w:rPr>
            <w:rStyle w:val="Hyperlink"/>
          </w:rPr>
          <w:t>5.1.6</w:t>
        </w:r>
        <w:r w:rsidR="00E9774C">
          <w:rPr>
            <w:rFonts w:asciiTheme="minorHAnsi" w:eastAsiaTheme="minorEastAsia" w:hAnsiTheme="minorHAnsi" w:cstheme="minorBidi"/>
            <w:caps w:val="0"/>
            <w:sz w:val="22"/>
            <w:szCs w:val="22"/>
            <w:lang w:eastAsia="en-AU"/>
          </w:rPr>
          <w:tab/>
        </w:r>
        <w:r w:rsidR="00E9774C" w:rsidRPr="00A715F9">
          <w:rPr>
            <w:rStyle w:val="Hyperlink"/>
          </w:rPr>
          <w:t>Traffic, Access and Parking</w:t>
        </w:r>
        <w:r w:rsidR="00E9774C">
          <w:rPr>
            <w:webHidden/>
          </w:rPr>
          <w:tab/>
        </w:r>
        <w:r w:rsidR="00E9774C">
          <w:rPr>
            <w:webHidden/>
          </w:rPr>
          <w:fldChar w:fldCharType="begin"/>
        </w:r>
        <w:r w:rsidR="00E9774C">
          <w:rPr>
            <w:webHidden/>
          </w:rPr>
          <w:instrText xml:space="preserve"> PAGEREF _Toc104210070 \h </w:instrText>
        </w:r>
        <w:r w:rsidR="00E9774C">
          <w:rPr>
            <w:webHidden/>
          </w:rPr>
        </w:r>
        <w:r w:rsidR="00E9774C">
          <w:rPr>
            <w:webHidden/>
          </w:rPr>
          <w:fldChar w:fldCharType="separate"/>
        </w:r>
        <w:r w:rsidR="001C7302">
          <w:rPr>
            <w:webHidden/>
          </w:rPr>
          <w:t>16</w:t>
        </w:r>
        <w:r w:rsidR="00E9774C">
          <w:rPr>
            <w:webHidden/>
          </w:rPr>
          <w:fldChar w:fldCharType="end"/>
        </w:r>
      </w:hyperlink>
    </w:p>
    <w:p w14:paraId="1BBABC83" w14:textId="20F7986A" w:rsidR="00E9774C" w:rsidRDefault="003D0920">
      <w:pPr>
        <w:pStyle w:val="TOC3"/>
        <w:rPr>
          <w:rFonts w:asciiTheme="minorHAnsi" w:eastAsiaTheme="minorEastAsia" w:hAnsiTheme="minorHAnsi" w:cstheme="minorBidi"/>
          <w:caps w:val="0"/>
          <w:sz w:val="22"/>
          <w:szCs w:val="22"/>
          <w:lang w:eastAsia="en-AU"/>
        </w:rPr>
      </w:pPr>
      <w:hyperlink w:anchor="_Toc104210071" w:history="1">
        <w:r w:rsidR="00E9774C" w:rsidRPr="00A715F9">
          <w:rPr>
            <w:rStyle w:val="Hyperlink"/>
          </w:rPr>
          <w:t>5.1.7</w:t>
        </w:r>
        <w:r w:rsidR="00E9774C">
          <w:rPr>
            <w:rFonts w:asciiTheme="minorHAnsi" w:eastAsiaTheme="minorEastAsia" w:hAnsiTheme="minorHAnsi" w:cstheme="minorBidi"/>
            <w:caps w:val="0"/>
            <w:sz w:val="22"/>
            <w:szCs w:val="22"/>
            <w:lang w:eastAsia="en-AU"/>
          </w:rPr>
          <w:tab/>
        </w:r>
        <w:r w:rsidR="00E9774C" w:rsidRPr="00A715F9">
          <w:rPr>
            <w:rStyle w:val="Hyperlink"/>
          </w:rPr>
          <w:t>lighting</w:t>
        </w:r>
        <w:r w:rsidR="00E9774C">
          <w:rPr>
            <w:webHidden/>
          </w:rPr>
          <w:tab/>
        </w:r>
        <w:r w:rsidR="00E9774C">
          <w:rPr>
            <w:webHidden/>
          </w:rPr>
          <w:fldChar w:fldCharType="begin"/>
        </w:r>
        <w:r w:rsidR="00E9774C">
          <w:rPr>
            <w:webHidden/>
          </w:rPr>
          <w:instrText xml:space="preserve"> PAGEREF _Toc104210071 \h </w:instrText>
        </w:r>
        <w:r w:rsidR="00E9774C">
          <w:rPr>
            <w:webHidden/>
          </w:rPr>
        </w:r>
        <w:r w:rsidR="00E9774C">
          <w:rPr>
            <w:webHidden/>
          </w:rPr>
          <w:fldChar w:fldCharType="separate"/>
        </w:r>
        <w:r w:rsidR="001C7302">
          <w:rPr>
            <w:webHidden/>
          </w:rPr>
          <w:t>16</w:t>
        </w:r>
        <w:r w:rsidR="00E9774C">
          <w:rPr>
            <w:webHidden/>
          </w:rPr>
          <w:fldChar w:fldCharType="end"/>
        </w:r>
      </w:hyperlink>
    </w:p>
    <w:p w14:paraId="65DEBC90" w14:textId="4BA3E7F0"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72" w:history="1">
        <w:r w:rsidR="00E9774C" w:rsidRPr="00A715F9">
          <w:rPr>
            <w:rStyle w:val="Hyperlink"/>
          </w:rPr>
          <w:t>5.2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development consent Administrative requirements</w:t>
        </w:r>
        <w:r w:rsidR="00E9774C">
          <w:rPr>
            <w:webHidden/>
          </w:rPr>
          <w:tab/>
        </w:r>
        <w:r w:rsidR="00E9774C">
          <w:rPr>
            <w:webHidden/>
          </w:rPr>
          <w:fldChar w:fldCharType="begin"/>
        </w:r>
        <w:r w:rsidR="00E9774C">
          <w:rPr>
            <w:webHidden/>
          </w:rPr>
          <w:instrText xml:space="preserve"> PAGEREF _Toc104210072 \h </w:instrText>
        </w:r>
        <w:r w:rsidR="00E9774C">
          <w:rPr>
            <w:webHidden/>
          </w:rPr>
        </w:r>
        <w:r w:rsidR="00E9774C">
          <w:rPr>
            <w:webHidden/>
          </w:rPr>
          <w:fldChar w:fldCharType="separate"/>
        </w:r>
        <w:r w:rsidR="001C7302">
          <w:rPr>
            <w:webHidden/>
          </w:rPr>
          <w:t>16</w:t>
        </w:r>
        <w:r w:rsidR="00E9774C">
          <w:rPr>
            <w:webHidden/>
          </w:rPr>
          <w:fldChar w:fldCharType="end"/>
        </w:r>
      </w:hyperlink>
    </w:p>
    <w:p w14:paraId="2CF4CB63" w14:textId="7A24DD8A" w:rsidR="00E9774C" w:rsidRDefault="003D0920">
      <w:pPr>
        <w:pStyle w:val="TOC3"/>
        <w:rPr>
          <w:rFonts w:asciiTheme="minorHAnsi" w:eastAsiaTheme="minorEastAsia" w:hAnsiTheme="minorHAnsi" w:cstheme="minorBidi"/>
          <w:caps w:val="0"/>
          <w:sz w:val="22"/>
          <w:szCs w:val="22"/>
          <w:lang w:eastAsia="en-AU"/>
        </w:rPr>
      </w:pPr>
      <w:hyperlink w:anchor="_Toc104210073" w:history="1">
        <w:r w:rsidR="00E9774C" w:rsidRPr="00A715F9">
          <w:rPr>
            <w:rStyle w:val="Hyperlink"/>
          </w:rPr>
          <w:t>5.2.1</w:t>
        </w:r>
        <w:r w:rsidR="00E9774C">
          <w:rPr>
            <w:rFonts w:asciiTheme="minorHAnsi" w:eastAsiaTheme="minorEastAsia" w:hAnsiTheme="minorHAnsi" w:cstheme="minorBidi"/>
            <w:caps w:val="0"/>
            <w:sz w:val="22"/>
            <w:szCs w:val="22"/>
            <w:lang w:eastAsia="en-AU"/>
          </w:rPr>
          <w:tab/>
        </w:r>
        <w:r w:rsidR="00E9774C" w:rsidRPr="00A715F9">
          <w:rPr>
            <w:rStyle w:val="Hyperlink"/>
          </w:rPr>
          <w:t>surrender of existing consents or approvals</w:t>
        </w:r>
        <w:r w:rsidR="00E9774C">
          <w:rPr>
            <w:webHidden/>
          </w:rPr>
          <w:tab/>
        </w:r>
        <w:r w:rsidR="00E9774C">
          <w:rPr>
            <w:webHidden/>
          </w:rPr>
          <w:fldChar w:fldCharType="begin"/>
        </w:r>
        <w:r w:rsidR="00E9774C">
          <w:rPr>
            <w:webHidden/>
          </w:rPr>
          <w:instrText xml:space="preserve"> PAGEREF _Toc104210073 \h </w:instrText>
        </w:r>
        <w:r w:rsidR="00E9774C">
          <w:rPr>
            <w:webHidden/>
          </w:rPr>
        </w:r>
        <w:r w:rsidR="00E9774C">
          <w:rPr>
            <w:webHidden/>
          </w:rPr>
          <w:fldChar w:fldCharType="separate"/>
        </w:r>
        <w:r w:rsidR="001C7302">
          <w:rPr>
            <w:webHidden/>
          </w:rPr>
          <w:t>16</w:t>
        </w:r>
        <w:r w:rsidR="00E9774C">
          <w:rPr>
            <w:webHidden/>
          </w:rPr>
          <w:fldChar w:fldCharType="end"/>
        </w:r>
      </w:hyperlink>
    </w:p>
    <w:p w14:paraId="462B5E18" w14:textId="742B13AE"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74" w:history="1">
        <w:r w:rsidR="00E9774C" w:rsidRPr="00A715F9">
          <w:rPr>
            <w:rStyle w:val="Hyperlink"/>
          </w:rPr>
          <w:t>6</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legal and other requirements</w:t>
        </w:r>
        <w:r w:rsidR="00E9774C">
          <w:rPr>
            <w:webHidden/>
          </w:rPr>
          <w:tab/>
        </w:r>
        <w:r w:rsidR="00E9774C">
          <w:rPr>
            <w:webHidden/>
          </w:rPr>
          <w:fldChar w:fldCharType="begin"/>
        </w:r>
        <w:r w:rsidR="00E9774C">
          <w:rPr>
            <w:webHidden/>
          </w:rPr>
          <w:instrText xml:space="preserve"> PAGEREF _Toc104210074 \h </w:instrText>
        </w:r>
        <w:r w:rsidR="00E9774C">
          <w:rPr>
            <w:webHidden/>
          </w:rPr>
        </w:r>
        <w:r w:rsidR="00E9774C">
          <w:rPr>
            <w:webHidden/>
          </w:rPr>
          <w:fldChar w:fldCharType="separate"/>
        </w:r>
        <w:r w:rsidR="001C7302">
          <w:rPr>
            <w:webHidden/>
          </w:rPr>
          <w:t>17</w:t>
        </w:r>
        <w:r w:rsidR="00E9774C">
          <w:rPr>
            <w:webHidden/>
          </w:rPr>
          <w:fldChar w:fldCharType="end"/>
        </w:r>
      </w:hyperlink>
    </w:p>
    <w:p w14:paraId="08C5A35A" w14:textId="73F11226"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75" w:history="1">
        <w:r w:rsidR="00E9774C" w:rsidRPr="00A715F9">
          <w:rPr>
            <w:rStyle w:val="Hyperlink"/>
          </w:rPr>
          <w:t>6.1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legislative requirements</w:t>
        </w:r>
        <w:r w:rsidR="00E9774C">
          <w:rPr>
            <w:webHidden/>
          </w:rPr>
          <w:tab/>
        </w:r>
        <w:r w:rsidR="00E9774C">
          <w:rPr>
            <w:webHidden/>
          </w:rPr>
          <w:fldChar w:fldCharType="begin"/>
        </w:r>
        <w:r w:rsidR="00E9774C">
          <w:rPr>
            <w:webHidden/>
          </w:rPr>
          <w:instrText xml:space="preserve"> PAGEREF _Toc104210075 \h </w:instrText>
        </w:r>
        <w:r w:rsidR="00E9774C">
          <w:rPr>
            <w:webHidden/>
          </w:rPr>
        </w:r>
        <w:r w:rsidR="00E9774C">
          <w:rPr>
            <w:webHidden/>
          </w:rPr>
          <w:fldChar w:fldCharType="separate"/>
        </w:r>
        <w:r w:rsidR="001C7302">
          <w:rPr>
            <w:webHidden/>
          </w:rPr>
          <w:t>17</w:t>
        </w:r>
        <w:r w:rsidR="00E9774C">
          <w:rPr>
            <w:webHidden/>
          </w:rPr>
          <w:fldChar w:fldCharType="end"/>
        </w:r>
      </w:hyperlink>
    </w:p>
    <w:p w14:paraId="21186500" w14:textId="2822870F"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76" w:history="1">
        <w:r w:rsidR="00E9774C" w:rsidRPr="00A715F9">
          <w:rPr>
            <w:rStyle w:val="Hyperlink"/>
          </w:rPr>
          <w:t>6.2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 protection licence</w:t>
        </w:r>
        <w:r w:rsidR="00E9774C">
          <w:rPr>
            <w:webHidden/>
          </w:rPr>
          <w:tab/>
        </w:r>
        <w:r w:rsidR="00E9774C">
          <w:rPr>
            <w:webHidden/>
          </w:rPr>
          <w:fldChar w:fldCharType="begin"/>
        </w:r>
        <w:r w:rsidR="00E9774C">
          <w:rPr>
            <w:webHidden/>
          </w:rPr>
          <w:instrText xml:space="preserve"> PAGEREF _Toc104210076 \h </w:instrText>
        </w:r>
        <w:r w:rsidR="00E9774C">
          <w:rPr>
            <w:webHidden/>
          </w:rPr>
        </w:r>
        <w:r w:rsidR="00E9774C">
          <w:rPr>
            <w:webHidden/>
          </w:rPr>
          <w:fldChar w:fldCharType="separate"/>
        </w:r>
        <w:r w:rsidR="001C7302">
          <w:rPr>
            <w:webHidden/>
          </w:rPr>
          <w:t>19</w:t>
        </w:r>
        <w:r w:rsidR="00E9774C">
          <w:rPr>
            <w:webHidden/>
          </w:rPr>
          <w:fldChar w:fldCharType="end"/>
        </w:r>
      </w:hyperlink>
    </w:p>
    <w:p w14:paraId="3FE77868" w14:textId="63E957E5"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077" w:history="1">
        <w:r w:rsidR="00E9774C" w:rsidRPr="00A715F9">
          <w:rPr>
            <w:rStyle w:val="Hyperlink"/>
          </w:rPr>
          <w:t>7</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Environmental management Framework</w:t>
        </w:r>
        <w:r w:rsidR="00E9774C">
          <w:rPr>
            <w:webHidden/>
          </w:rPr>
          <w:tab/>
        </w:r>
        <w:r w:rsidR="00E9774C">
          <w:rPr>
            <w:webHidden/>
          </w:rPr>
          <w:fldChar w:fldCharType="begin"/>
        </w:r>
        <w:r w:rsidR="00E9774C">
          <w:rPr>
            <w:webHidden/>
          </w:rPr>
          <w:instrText xml:space="preserve"> PAGEREF _Toc104210077 \h </w:instrText>
        </w:r>
        <w:r w:rsidR="00E9774C">
          <w:rPr>
            <w:webHidden/>
          </w:rPr>
        </w:r>
        <w:r w:rsidR="00E9774C">
          <w:rPr>
            <w:webHidden/>
          </w:rPr>
          <w:fldChar w:fldCharType="separate"/>
        </w:r>
        <w:r w:rsidR="001C7302">
          <w:rPr>
            <w:webHidden/>
          </w:rPr>
          <w:t>20</w:t>
        </w:r>
        <w:r w:rsidR="00E9774C">
          <w:rPr>
            <w:webHidden/>
          </w:rPr>
          <w:fldChar w:fldCharType="end"/>
        </w:r>
      </w:hyperlink>
    </w:p>
    <w:p w14:paraId="2E030B98" w14:textId="2166B481"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78" w:history="1">
        <w:r w:rsidR="00E9774C" w:rsidRPr="00A715F9">
          <w:rPr>
            <w:rStyle w:val="Hyperlink"/>
          </w:rPr>
          <w:t>7.1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management system</w:t>
        </w:r>
        <w:r w:rsidR="00E9774C">
          <w:rPr>
            <w:webHidden/>
          </w:rPr>
          <w:tab/>
        </w:r>
        <w:r w:rsidR="00E9774C">
          <w:rPr>
            <w:webHidden/>
          </w:rPr>
          <w:fldChar w:fldCharType="begin"/>
        </w:r>
        <w:r w:rsidR="00E9774C">
          <w:rPr>
            <w:webHidden/>
          </w:rPr>
          <w:instrText xml:space="preserve"> PAGEREF _Toc104210078 \h </w:instrText>
        </w:r>
        <w:r w:rsidR="00E9774C">
          <w:rPr>
            <w:webHidden/>
          </w:rPr>
        </w:r>
        <w:r w:rsidR="00E9774C">
          <w:rPr>
            <w:webHidden/>
          </w:rPr>
          <w:fldChar w:fldCharType="separate"/>
        </w:r>
        <w:r w:rsidR="001C7302">
          <w:rPr>
            <w:webHidden/>
          </w:rPr>
          <w:t>20</w:t>
        </w:r>
        <w:r w:rsidR="00E9774C">
          <w:rPr>
            <w:webHidden/>
          </w:rPr>
          <w:fldChar w:fldCharType="end"/>
        </w:r>
      </w:hyperlink>
    </w:p>
    <w:p w14:paraId="45E08994" w14:textId="11E6BB16" w:rsidR="00E9774C" w:rsidRDefault="003D0920">
      <w:pPr>
        <w:pStyle w:val="TOC3"/>
        <w:rPr>
          <w:rFonts w:asciiTheme="minorHAnsi" w:eastAsiaTheme="minorEastAsia" w:hAnsiTheme="minorHAnsi" w:cstheme="minorBidi"/>
          <w:caps w:val="0"/>
          <w:sz w:val="22"/>
          <w:szCs w:val="22"/>
          <w:lang w:eastAsia="en-AU"/>
        </w:rPr>
      </w:pPr>
      <w:hyperlink w:anchor="_Toc104210079" w:history="1">
        <w:r w:rsidR="00E9774C" w:rsidRPr="00A715F9">
          <w:rPr>
            <w:rStyle w:val="Hyperlink"/>
          </w:rPr>
          <w:t>7.1.1</w:t>
        </w:r>
        <w:r w:rsidR="00E9774C">
          <w:rPr>
            <w:rFonts w:asciiTheme="minorHAnsi" w:eastAsiaTheme="minorEastAsia" w:hAnsiTheme="minorHAnsi" w:cstheme="minorBidi"/>
            <w:caps w:val="0"/>
            <w:sz w:val="22"/>
            <w:szCs w:val="22"/>
            <w:lang w:eastAsia="en-AU"/>
          </w:rPr>
          <w:tab/>
        </w:r>
        <w:r w:rsidR="00E9774C" w:rsidRPr="00A715F9">
          <w:rPr>
            <w:rStyle w:val="Hyperlink"/>
          </w:rPr>
          <w:t>existing arrangements</w:t>
        </w:r>
        <w:r w:rsidR="00E9774C">
          <w:rPr>
            <w:webHidden/>
          </w:rPr>
          <w:tab/>
        </w:r>
        <w:r w:rsidR="00E9774C">
          <w:rPr>
            <w:webHidden/>
          </w:rPr>
          <w:fldChar w:fldCharType="begin"/>
        </w:r>
        <w:r w:rsidR="00E9774C">
          <w:rPr>
            <w:webHidden/>
          </w:rPr>
          <w:instrText xml:space="preserve"> PAGEREF _Toc104210079 \h </w:instrText>
        </w:r>
        <w:r w:rsidR="00E9774C">
          <w:rPr>
            <w:webHidden/>
          </w:rPr>
        </w:r>
        <w:r w:rsidR="00E9774C">
          <w:rPr>
            <w:webHidden/>
          </w:rPr>
          <w:fldChar w:fldCharType="separate"/>
        </w:r>
        <w:r w:rsidR="001C7302">
          <w:rPr>
            <w:webHidden/>
          </w:rPr>
          <w:t>20</w:t>
        </w:r>
        <w:r w:rsidR="00E9774C">
          <w:rPr>
            <w:webHidden/>
          </w:rPr>
          <w:fldChar w:fldCharType="end"/>
        </w:r>
      </w:hyperlink>
    </w:p>
    <w:p w14:paraId="520AD7EB" w14:textId="3E479D81" w:rsidR="00E9774C" w:rsidRDefault="003D0920">
      <w:pPr>
        <w:pStyle w:val="TOC3"/>
        <w:rPr>
          <w:rFonts w:asciiTheme="minorHAnsi" w:eastAsiaTheme="minorEastAsia" w:hAnsiTheme="minorHAnsi" w:cstheme="minorBidi"/>
          <w:caps w:val="0"/>
          <w:sz w:val="22"/>
          <w:szCs w:val="22"/>
          <w:lang w:eastAsia="en-AU"/>
        </w:rPr>
      </w:pPr>
      <w:hyperlink w:anchor="_Toc104210080" w:history="1">
        <w:r w:rsidR="00E9774C" w:rsidRPr="00A715F9">
          <w:rPr>
            <w:rStyle w:val="Hyperlink"/>
          </w:rPr>
          <w:t>7.1.2</w:t>
        </w:r>
        <w:r w:rsidR="00E9774C">
          <w:rPr>
            <w:rFonts w:asciiTheme="minorHAnsi" w:eastAsiaTheme="minorEastAsia" w:hAnsiTheme="minorHAnsi" w:cstheme="minorBidi"/>
            <w:caps w:val="0"/>
            <w:sz w:val="22"/>
            <w:szCs w:val="22"/>
            <w:lang w:eastAsia="en-AU"/>
          </w:rPr>
          <w:tab/>
        </w:r>
        <w:r w:rsidR="00E9774C" w:rsidRPr="00A715F9">
          <w:rPr>
            <w:rStyle w:val="Hyperlink"/>
          </w:rPr>
          <w:t>Expansion arrangements</w:t>
        </w:r>
        <w:r w:rsidR="00E9774C">
          <w:rPr>
            <w:webHidden/>
          </w:rPr>
          <w:tab/>
        </w:r>
        <w:r w:rsidR="00E9774C">
          <w:rPr>
            <w:webHidden/>
          </w:rPr>
          <w:fldChar w:fldCharType="begin"/>
        </w:r>
        <w:r w:rsidR="00E9774C">
          <w:rPr>
            <w:webHidden/>
          </w:rPr>
          <w:instrText xml:space="preserve"> PAGEREF _Toc104210080 \h </w:instrText>
        </w:r>
        <w:r w:rsidR="00E9774C">
          <w:rPr>
            <w:webHidden/>
          </w:rPr>
        </w:r>
        <w:r w:rsidR="00E9774C">
          <w:rPr>
            <w:webHidden/>
          </w:rPr>
          <w:fldChar w:fldCharType="separate"/>
        </w:r>
        <w:r w:rsidR="001C7302">
          <w:rPr>
            <w:webHidden/>
          </w:rPr>
          <w:t>20</w:t>
        </w:r>
        <w:r w:rsidR="00E9774C">
          <w:rPr>
            <w:webHidden/>
          </w:rPr>
          <w:fldChar w:fldCharType="end"/>
        </w:r>
      </w:hyperlink>
    </w:p>
    <w:p w14:paraId="050A3475" w14:textId="22A21F27"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81" w:history="1">
        <w:r w:rsidR="00E9774C" w:rsidRPr="00A715F9">
          <w:rPr>
            <w:rStyle w:val="Hyperlink"/>
          </w:rPr>
          <w:t>7.2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management structure and responsibilities</w:t>
        </w:r>
        <w:r w:rsidR="00E9774C">
          <w:rPr>
            <w:webHidden/>
          </w:rPr>
          <w:tab/>
        </w:r>
        <w:r w:rsidR="00E9774C">
          <w:rPr>
            <w:webHidden/>
          </w:rPr>
          <w:fldChar w:fldCharType="begin"/>
        </w:r>
        <w:r w:rsidR="00E9774C">
          <w:rPr>
            <w:webHidden/>
          </w:rPr>
          <w:instrText xml:space="preserve"> PAGEREF _Toc104210081 \h </w:instrText>
        </w:r>
        <w:r w:rsidR="00E9774C">
          <w:rPr>
            <w:webHidden/>
          </w:rPr>
        </w:r>
        <w:r w:rsidR="00E9774C">
          <w:rPr>
            <w:webHidden/>
          </w:rPr>
          <w:fldChar w:fldCharType="separate"/>
        </w:r>
        <w:r w:rsidR="001C7302">
          <w:rPr>
            <w:webHidden/>
          </w:rPr>
          <w:t>21</w:t>
        </w:r>
        <w:r w:rsidR="00E9774C">
          <w:rPr>
            <w:webHidden/>
          </w:rPr>
          <w:fldChar w:fldCharType="end"/>
        </w:r>
      </w:hyperlink>
    </w:p>
    <w:p w14:paraId="738B170F" w14:textId="39742AC8" w:rsidR="00E9774C" w:rsidRDefault="003D0920">
      <w:pPr>
        <w:pStyle w:val="TOC3"/>
        <w:rPr>
          <w:rFonts w:asciiTheme="minorHAnsi" w:eastAsiaTheme="minorEastAsia" w:hAnsiTheme="minorHAnsi" w:cstheme="minorBidi"/>
          <w:caps w:val="0"/>
          <w:sz w:val="22"/>
          <w:szCs w:val="22"/>
          <w:lang w:eastAsia="en-AU"/>
        </w:rPr>
      </w:pPr>
      <w:hyperlink w:anchor="_Toc104210082" w:history="1">
        <w:r w:rsidR="00E9774C" w:rsidRPr="00A715F9">
          <w:rPr>
            <w:rStyle w:val="Hyperlink"/>
          </w:rPr>
          <w:t>7.2.1</w:t>
        </w:r>
        <w:r w:rsidR="00E9774C">
          <w:rPr>
            <w:rFonts w:asciiTheme="minorHAnsi" w:eastAsiaTheme="minorEastAsia" w:hAnsiTheme="minorHAnsi" w:cstheme="minorBidi"/>
            <w:caps w:val="0"/>
            <w:sz w:val="22"/>
            <w:szCs w:val="22"/>
            <w:lang w:eastAsia="en-AU"/>
          </w:rPr>
          <w:tab/>
        </w:r>
        <w:r w:rsidR="00E9774C" w:rsidRPr="00A715F9">
          <w:rPr>
            <w:rStyle w:val="Hyperlink"/>
          </w:rPr>
          <w:t>roles and responsibilities</w:t>
        </w:r>
        <w:r w:rsidR="00E9774C">
          <w:rPr>
            <w:webHidden/>
          </w:rPr>
          <w:tab/>
        </w:r>
        <w:r w:rsidR="00E9774C">
          <w:rPr>
            <w:webHidden/>
          </w:rPr>
          <w:fldChar w:fldCharType="begin"/>
        </w:r>
        <w:r w:rsidR="00E9774C">
          <w:rPr>
            <w:webHidden/>
          </w:rPr>
          <w:instrText xml:space="preserve"> PAGEREF _Toc104210082 \h </w:instrText>
        </w:r>
        <w:r w:rsidR="00E9774C">
          <w:rPr>
            <w:webHidden/>
          </w:rPr>
        </w:r>
        <w:r w:rsidR="00E9774C">
          <w:rPr>
            <w:webHidden/>
          </w:rPr>
          <w:fldChar w:fldCharType="separate"/>
        </w:r>
        <w:r w:rsidR="001C7302">
          <w:rPr>
            <w:webHidden/>
          </w:rPr>
          <w:t>21</w:t>
        </w:r>
        <w:r w:rsidR="00E9774C">
          <w:rPr>
            <w:webHidden/>
          </w:rPr>
          <w:fldChar w:fldCharType="end"/>
        </w:r>
      </w:hyperlink>
    </w:p>
    <w:p w14:paraId="3A00A13F" w14:textId="06DB02CD"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83" w:history="1">
        <w:r w:rsidR="00E9774C" w:rsidRPr="00A715F9">
          <w:rPr>
            <w:rStyle w:val="Hyperlink"/>
          </w:rPr>
          <w:t>7.3</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training and communications</w:t>
        </w:r>
        <w:r w:rsidR="00E9774C">
          <w:rPr>
            <w:webHidden/>
          </w:rPr>
          <w:tab/>
        </w:r>
        <w:r w:rsidR="00E9774C">
          <w:rPr>
            <w:webHidden/>
          </w:rPr>
          <w:fldChar w:fldCharType="begin"/>
        </w:r>
        <w:r w:rsidR="00E9774C">
          <w:rPr>
            <w:webHidden/>
          </w:rPr>
          <w:instrText xml:space="preserve"> PAGEREF _Toc104210083 \h </w:instrText>
        </w:r>
        <w:r w:rsidR="00E9774C">
          <w:rPr>
            <w:webHidden/>
          </w:rPr>
        </w:r>
        <w:r w:rsidR="00E9774C">
          <w:rPr>
            <w:webHidden/>
          </w:rPr>
          <w:fldChar w:fldCharType="separate"/>
        </w:r>
        <w:r w:rsidR="001C7302">
          <w:rPr>
            <w:webHidden/>
          </w:rPr>
          <w:t>23</w:t>
        </w:r>
        <w:r w:rsidR="00E9774C">
          <w:rPr>
            <w:webHidden/>
          </w:rPr>
          <w:fldChar w:fldCharType="end"/>
        </w:r>
      </w:hyperlink>
    </w:p>
    <w:p w14:paraId="4536BF09" w14:textId="7A9E4016" w:rsidR="00E9774C" w:rsidRDefault="003D0920">
      <w:pPr>
        <w:pStyle w:val="TOC3"/>
        <w:rPr>
          <w:rFonts w:asciiTheme="minorHAnsi" w:eastAsiaTheme="minorEastAsia" w:hAnsiTheme="minorHAnsi" w:cstheme="minorBidi"/>
          <w:caps w:val="0"/>
          <w:sz w:val="22"/>
          <w:szCs w:val="22"/>
          <w:lang w:eastAsia="en-AU"/>
        </w:rPr>
      </w:pPr>
      <w:hyperlink w:anchor="_Toc104210084" w:history="1">
        <w:r w:rsidR="00E9774C" w:rsidRPr="00A715F9">
          <w:rPr>
            <w:rStyle w:val="Hyperlink"/>
          </w:rPr>
          <w:t>7.3.1</w:t>
        </w:r>
        <w:r w:rsidR="00E9774C">
          <w:rPr>
            <w:rFonts w:asciiTheme="minorHAnsi" w:eastAsiaTheme="minorEastAsia" w:hAnsiTheme="minorHAnsi" w:cstheme="minorBidi"/>
            <w:caps w:val="0"/>
            <w:sz w:val="22"/>
            <w:szCs w:val="22"/>
            <w:lang w:eastAsia="en-AU"/>
          </w:rPr>
          <w:tab/>
        </w:r>
        <w:r w:rsidR="00E9774C" w:rsidRPr="00A715F9">
          <w:rPr>
            <w:rStyle w:val="Hyperlink"/>
          </w:rPr>
          <w:t>environmental induction</w:t>
        </w:r>
        <w:r w:rsidR="00E9774C">
          <w:rPr>
            <w:webHidden/>
          </w:rPr>
          <w:tab/>
        </w:r>
        <w:r w:rsidR="00E9774C">
          <w:rPr>
            <w:webHidden/>
          </w:rPr>
          <w:fldChar w:fldCharType="begin"/>
        </w:r>
        <w:r w:rsidR="00E9774C">
          <w:rPr>
            <w:webHidden/>
          </w:rPr>
          <w:instrText xml:space="preserve"> PAGEREF _Toc104210084 \h </w:instrText>
        </w:r>
        <w:r w:rsidR="00E9774C">
          <w:rPr>
            <w:webHidden/>
          </w:rPr>
        </w:r>
        <w:r w:rsidR="00E9774C">
          <w:rPr>
            <w:webHidden/>
          </w:rPr>
          <w:fldChar w:fldCharType="separate"/>
        </w:r>
        <w:r w:rsidR="001C7302">
          <w:rPr>
            <w:webHidden/>
          </w:rPr>
          <w:t>23</w:t>
        </w:r>
        <w:r w:rsidR="00E9774C">
          <w:rPr>
            <w:webHidden/>
          </w:rPr>
          <w:fldChar w:fldCharType="end"/>
        </w:r>
      </w:hyperlink>
    </w:p>
    <w:p w14:paraId="604B8B3E" w14:textId="3621736A" w:rsidR="00E9774C" w:rsidRDefault="003D0920">
      <w:pPr>
        <w:pStyle w:val="TOC3"/>
        <w:rPr>
          <w:rFonts w:asciiTheme="minorHAnsi" w:eastAsiaTheme="minorEastAsia" w:hAnsiTheme="minorHAnsi" w:cstheme="minorBidi"/>
          <w:caps w:val="0"/>
          <w:sz w:val="22"/>
          <w:szCs w:val="22"/>
          <w:lang w:eastAsia="en-AU"/>
        </w:rPr>
      </w:pPr>
      <w:hyperlink w:anchor="_Toc104210085" w:history="1">
        <w:r w:rsidR="00E9774C" w:rsidRPr="00A715F9">
          <w:rPr>
            <w:rStyle w:val="Hyperlink"/>
          </w:rPr>
          <w:t>7.3.2</w:t>
        </w:r>
        <w:r w:rsidR="00E9774C">
          <w:rPr>
            <w:rFonts w:asciiTheme="minorHAnsi" w:eastAsiaTheme="minorEastAsia" w:hAnsiTheme="minorHAnsi" w:cstheme="minorBidi"/>
            <w:caps w:val="0"/>
            <w:sz w:val="22"/>
            <w:szCs w:val="22"/>
            <w:lang w:eastAsia="en-AU"/>
          </w:rPr>
          <w:tab/>
        </w:r>
        <w:r w:rsidR="00E9774C" w:rsidRPr="00A715F9">
          <w:rPr>
            <w:rStyle w:val="Hyperlink"/>
          </w:rPr>
          <w:t>environmental incident training</w:t>
        </w:r>
        <w:r w:rsidR="00E9774C">
          <w:rPr>
            <w:webHidden/>
          </w:rPr>
          <w:tab/>
        </w:r>
        <w:r w:rsidR="00E9774C">
          <w:rPr>
            <w:webHidden/>
          </w:rPr>
          <w:fldChar w:fldCharType="begin"/>
        </w:r>
        <w:r w:rsidR="00E9774C">
          <w:rPr>
            <w:webHidden/>
          </w:rPr>
          <w:instrText xml:space="preserve"> PAGEREF _Toc104210085 \h </w:instrText>
        </w:r>
        <w:r w:rsidR="00E9774C">
          <w:rPr>
            <w:webHidden/>
          </w:rPr>
        </w:r>
        <w:r w:rsidR="00E9774C">
          <w:rPr>
            <w:webHidden/>
          </w:rPr>
          <w:fldChar w:fldCharType="separate"/>
        </w:r>
        <w:r w:rsidR="001C7302">
          <w:rPr>
            <w:webHidden/>
          </w:rPr>
          <w:t>24</w:t>
        </w:r>
        <w:r w:rsidR="00E9774C">
          <w:rPr>
            <w:webHidden/>
          </w:rPr>
          <w:fldChar w:fldCharType="end"/>
        </w:r>
      </w:hyperlink>
    </w:p>
    <w:p w14:paraId="4D29B498" w14:textId="342A46B5" w:rsidR="00E9774C" w:rsidRDefault="003D0920">
      <w:pPr>
        <w:pStyle w:val="TOC3"/>
        <w:rPr>
          <w:rFonts w:asciiTheme="minorHAnsi" w:eastAsiaTheme="minorEastAsia" w:hAnsiTheme="minorHAnsi" w:cstheme="minorBidi"/>
          <w:caps w:val="0"/>
          <w:sz w:val="22"/>
          <w:szCs w:val="22"/>
          <w:lang w:eastAsia="en-AU"/>
        </w:rPr>
      </w:pPr>
      <w:hyperlink w:anchor="_Toc104210086" w:history="1">
        <w:r w:rsidR="00E9774C" w:rsidRPr="00A715F9">
          <w:rPr>
            <w:rStyle w:val="Hyperlink"/>
          </w:rPr>
          <w:t>7.3.3</w:t>
        </w:r>
        <w:r w:rsidR="00E9774C">
          <w:rPr>
            <w:rFonts w:asciiTheme="minorHAnsi" w:eastAsiaTheme="minorEastAsia" w:hAnsiTheme="minorHAnsi" w:cstheme="minorBidi"/>
            <w:caps w:val="0"/>
            <w:sz w:val="22"/>
            <w:szCs w:val="22"/>
            <w:lang w:eastAsia="en-AU"/>
          </w:rPr>
          <w:tab/>
        </w:r>
        <w:r w:rsidR="00E9774C" w:rsidRPr="00A715F9">
          <w:rPr>
            <w:rStyle w:val="Hyperlink"/>
          </w:rPr>
          <w:t>internal communications</w:t>
        </w:r>
        <w:r w:rsidR="00E9774C">
          <w:rPr>
            <w:webHidden/>
          </w:rPr>
          <w:tab/>
        </w:r>
        <w:r w:rsidR="00E9774C">
          <w:rPr>
            <w:webHidden/>
          </w:rPr>
          <w:fldChar w:fldCharType="begin"/>
        </w:r>
        <w:r w:rsidR="00E9774C">
          <w:rPr>
            <w:webHidden/>
          </w:rPr>
          <w:instrText xml:space="preserve"> PAGEREF _Toc104210086 \h </w:instrText>
        </w:r>
        <w:r w:rsidR="00E9774C">
          <w:rPr>
            <w:webHidden/>
          </w:rPr>
        </w:r>
        <w:r w:rsidR="00E9774C">
          <w:rPr>
            <w:webHidden/>
          </w:rPr>
          <w:fldChar w:fldCharType="separate"/>
        </w:r>
        <w:r w:rsidR="001C7302">
          <w:rPr>
            <w:webHidden/>
          </w:rPr>
          <w:t>24</w:t>
        </w:r>
        <w:r w:rsidR="00E9774C">
          <w:rPr>
            <w:webHidden/>
          </w:rPr>
          <w:fldChar w:fldCharType="end"/>
        </w:r>
      </w:hyperlink>
    </w:p>
    <w:p w14:paraId="54021AB6" w14:textId="4C4D2617" w:rsidR="00E9774C" w:rsidRDefault="003D0920">
      <w:pPr>
        <w:pStyle w:val="TOC3"/>
        <w:rPr>
          <w:rFonts w:asciiTheme="minorHAnsi" w:eastAsiaTheme="minorEastAsia" w:hAnsiTheme="minorHAnsi" w:cstheme="minorBidi"/>
          <w:caps w:val="0"/>
          <w:sz w:val="22"/>
          <w:szCs w:val="22"/>
          <w:lang w:eastAsia="en-AU"/>
        </w:rPr>
      </w:pPr>
      <w:hyperlink w:anchor="_Toc104210087" w:history="1">
        <w:r w:rsidR="00E9774C" w:rsidRPr="00A715F9">
          <w:rPr>
            <w:rStyle w:val="Hyperlink"/>
          </w:rPr>
          <w:t>7.3.4</w:t>
        </w:r>
        <w:r w:rsidR="00E9774C">
          <w:rPr>
            <w:rFonts w:asciiTheme="minorHAnsi" w:eastAsiaTheme="minorEastAsia" w:hAnsiTheme="minorHAnsi" w:cstheme="minorBidi"/>
            <w:caps w:val="0"/>
            <w:sz w:val="22"/>
            <w:szCs w:val="22"/>
            <w:lang w:eastAsia="en-AU"/>
          </w:rPr>
          <w:tab/>
        </w:r>
        <w:r w:rsidR="00E9774C" w:rsidRPr="00A715F9">
          <w:rPr>
            <w:rStyle w:val="Hyperlink"/>
          </w:rPr>
          <w:t>external communications</w:t>
        </w:r>
        <w:r w:rsidR="00E9774C">
          <w:rPr>
            <w:webHidden/>
          </w:rPr>
          <w:tab/>
        </w:r>
        <w:r w:rsidR="00E9774C">
          <w:rPr>
            <w:webHidden/>
          </w:rPr>
          <w:fldChar w:fldCharType="begin"/>
        </w:r>
        <w:r w:rsidR="00E9774C">
          <w:rPr>
            <w:webHidden/>
          </w:rPr>
          <w:instrText xml:space="preserve"> PAGEREF _Toc104210087 \h </w:instrText>
        </w:r>
        <w:r w:rsidR="00E9774C">
          <w:rPr>
            <w:webHidden/>
          </w:rPr>
        </w:r>
        <w:r w:rsidR="00E9774C">
          <w:rPr>
            <w:webHidden/>
          </w:rPr>
          <w:fldChar w:fldCharType="separate"/>
        </w:r>
        <w:r w:rsidR="001C7302">
          <w:rPr>
            <w:webHidden/>
          </w:rPr>
          <w:t>24</w:t>
        </w:r>
        <w:r w:rsidR="00E9774C">
          <w:rPr>
            <w:webHidden/>
          </w:rPr>
          <w:fldChar w:fldCharType="end"/>
        </w:r>
      </w:hyperlink>
    </w:p>
    <w:p w14:paraId="6FC79CBE" w14:textId="11D7AE20"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88" w:history="1">
        <w:r w:rsidR="00E9774C" w:rsidRPr="00A715F9">
          <w:rPr>
            <w:rStyle w:val="Hyperlink"/>
          </w:rPr>
          <w:t>7.4</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risk assessment</w:t>
        </w:r>
        <w:r w:rsidR="00E9774C">
          <w:rPr>
            <w:webHidden/>
          </w:rPr>
          <w:tab/>
        </w:r>
        <w:r w:rsidR="00E9774C">
          <w:rPr>
            <w:webHidden/>
          </w:rPr>
          <w:fldChar w:fldCharType="begin"/>
        </w:r>
        <w:r w:rsidR="00E9774C">
          <w:rPr>
            <w:webHidden/>
          </w:rPr>
          <w:instrText xml:space="preserve"> PAGEREF _Toc104210088 \h </w:instrText>
        </w:r>
        <w:r w:rsidR="00E9774C">
          <w:rPr>
            <w:webHidden/>
          </w:rPr>
        </w:r>
        <w:r w:rsidR="00E9774C">
          <w:rPr>
            <w:webHidden/>
          </w:rPr>
          <w:fldChar w:fldCharType="separate"/>
        </w:r>
        <w:r w:rsidR="001C7302">
          <w:rPr>
            <w:webHidden/>
          </w:rPr>
          <w:t>24</w:t>
        </w:r>
        <w:r w:rsidR="00E9774C">
          <w:rPr>
            <w:webHidden/>
          </w:rPr>
          <w:fldChar w:fldCharType="end"/>
        </w:r>
      </w:hyperlink>
    </w:p>
    <w:p w14:paraId="57D5230D" w14:textId="1A300B51" w:rsidR="00E9774C" w:rsidRDefault="003D0920">
      <w:pPr>
        <w:pStyle w:val="TOC3"/>
        <w:rPr>
          <w:rFonts w:asciiTheme="minorHAnsi" w:eastAsiaTheme="minorEastAsia" w:hAnsiTheme="minorHAnsi" w:cstheme="minorBidi"/>
          <w:caps w:val="0"/>
          <w:sz w:val="22"/>
          <w:szCs w:val="22"/>
          <w:lang w:eastAsia="en-AU"/>
        </w:rPr>
      </w:pPr>
      <w:hyperlink w:anchor="_Toc104210089" w:history="1">
        <w:r w:rsidR="00E9774C" w:rsidRPr="00A715F9">
          <w:rPr>
            <w:rStyle w:val="Hyperlink"/>
          </w:rPr>
          <w:t>7.4.1</w:t>
        </w:r>
        <w:r w:rsidR="00E9774C">
          <w:rPr>
            <w:rFonts w:asciiTheme="minorHAnsi" w:eastAsiaTheme="minorEastAsia" w:hAnsiTheme="minorHAnsi" w:cstheme="minorBidi"/>
            <w:caps w:val="0"/>
            <w:sz w:val="22"/>
            <w:szCs w:val="22"/>
            <w:lang w:eastAsia="en-AU"/>
          </w:rPr>
          <w:tab/>
        </w:r>
        <w:r w:rsidR="00E9774C" w:rsidRPr="00A715F9">
          <w:rPr>
            <w:rStyle w:val="Hyperlink"/>
          </w:rPr>
          <w:t>other Environmental risk assessment mechanisms</w:t>
        </w:r>
        <w:r w:rsidR="00E9774C">
          <w:rPr>
            <w:webHidden/>
          </w:rPr>
          <w:tab/>
        </w:r>
        <w:r w:rsidR="00E9774C">
          <w:rPr>
            <w:webHidden/>
          </w:rPr>
          <w:fldChar w:fldCharType="begin"/>
        </w:r>
        <w:r w:rsidR="00E9774C">
          <w:rPr>
            <w:webHidden/>
          </w:rPr>
          <w:instrText xml:space="preserve"> PAGEREF _Toc104210089 \h </w:instrText>
        </w:r>
        <w:r w:rsidR="00E9774C">
          <w:rPr>
            <w:webHidden/>
          </w:rPr>
        </w:r>
        <w:r w:rsidR="00E9774C">
          <w:rPr>
            <w:webHidden/>
          </w:rPr>
          <w:fldChar w:fldCharType="separate"/>
        </w:r>
        <w:r w:rsidR="001C7302">
          <w:rPr>
            <w:webHidden/>
          </w:rPr>
          <w:t>25</w:t>
        </w:r>
        <w:r w:rsidR="00E9774C">
          <w:rPr>
            <w:webHidden/>
          </w:rPr>
          <w:fldChar w:fldCharType="end"/>
        </w:r>
      </w:hyperlink>
    </w:p>
    <w:p w14:paraId="26AE97A5" w14:textId="61D9192E"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90" w:history="1">
        <w:r w:rsidR="00E9774C" w:rsidRPr="00A715F9">
          <w:rPr>
            <w:rStyle w:val="Hyperlink"/>
          </w:rPr>
          <w:t>7.5</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sub-contractor management</w:t>
        </w:r>
        <w:r w:rsidR="00E9774C">
          <w:rPr>
            <w:webHidden/>
          </w:rPr>
          <w:tab/>
        </w:r>
        <w:r w:rsidR="00E9774C">
          <w:rPr>
            <w:webHidden/>
          </w:rPr>
          <w:fldChar w:fldCharType="begin"/>
        </w:r>
        <w:r w:rsidR="00E9774C">
          <w:rPr>
            <w:webHidden/>
          </w:rPr>
          <w:instrText xml:space="preserve"> PAGEREF _Toc104210090 \h </w:instrText>
        </w:r>
        <w:r w:rsidR="00E9774C">
          <w:rPr>
            <w:webHidden/>
          </w:rPr>
        </w:r>
        <w:r w:rsidR="00E9774C">
          <w:rPr>
            <w:webHidden/>
          </w:rPr>
          <w:fldChar w:fldCharType="separate"/>
        </w:r>
        <w:r w:rsidR="001C7302">
          <w:rPr>
            <w:webHidden/>
          </w:rPr>
          <w:t>25</w:t>
        </w:r>
        <w:r w:rsidR="00E9774C">
          <w:rPr>
            <w:webHidden/>
          </w:rPr>
          <w:fldChar w:fldCharType="end"/>
        </w:r>
      </w:hyperlink>
    </w:p>
    <w:p w14:paraId="12FC5A54" w14:textId="248D95D1"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91" w:history="1">
        <w:r w:rsidR="00E9774C" w:rsidRPr="00A715F9">
          <w:rPr>
            <w:rStyle w:val="Hyperlink"/>
          </w:rPr>
          <w:t>7.6</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management and mitigation measures</w:t>
        </w:r>
        <w:r w:rsidR="00E9774C">
          <w:rPr>
            <w:webHidden/>
          </w:rPr>
          <w:tab/>
        </w:r>
        <w:r w:rsidR="00E9774C">
          <w:rPr>
            <w:webHidden/>
          </w:rPr>
          <w:fldChar w:fldCharType="begin"/>
        </w:r>
        <w:r w:rsidR="00E9774C">
          <w:rPr>
            <w:webHidden/>
          </w:rPr>
          <w:instrText xml:space="preserve"> PAGEREF _Toc104210091 \h </w:instrText>
        </w:r>
        <w:r w:rsidR="00E9774C">
          <w:rPr>
            <w:webHidden/>
          </w:rPr>
        </w:r>
        <w:r w:rsidR="00E9774C">
          <w:rPr>
            <w:webHidden/>
          </w:rPr>
          <w:fldChar w:fldCharType="separate"/>
        </w:r>
        <w:r w:rsidR="001C7302">
          <w:rPr>
            <w:webHidden/>
          </w:rPr>
          <w:t>25</w:t>
        </w:r>
        <w:r w:rsidR="00E9774C">
          <w:rPr>
            <w:webHidden/>
          </w:rPr>
          <w:fldChar w:fldCharType="end"/>
        </w:r>
      </w:hyperlink>
    </w:p>
    <w:p w14:paraId="762203A2" w14:textId="681CEDEC"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92" w:history="1">
        <w:r w:rsidR="00E9774C" w:rsidRPr="00A715F9">
          <w:rPr>
            <w:rStyle w:val="Hyperlink"/>
          </w:rPr>
          <w:t>7.7</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inspections</w:t>
        </w:r>
        <w:r w:rsidR="00E9774C">
          <w:rPr>
            <w:webHidden/>
          </w:rPr>
          <w:tab/>
        </w:r>
        <w:r w:rsidR="00E9774C">
          <w:rPr>
            <w:webHidden/>
          </w:rPr>
          <w:fldChar w:fldCharType="begin"/>
        </w:r>
        <w:r w:rsidR="00E9774C">
          <w:rPr>
            <w:webHidden/>
          </w:rPr>
          <w:instrText xml:space="preserve"> PAGEREF _Toc104210092 \h </w:instrText>
        </w:r>
        <w:r w:rsidR="00E9774C">
          <w:rPr>
            <w:webHidden/>
          </w:rPr>
        </w:r>
        <w:r w:rsidR="00E9774C">
          <w:rPr>
            <w:webHidden/>
          </w:rPr>
          <w:fldChar w:fldCharType="separate"/>
        </w:r>
        <w:r w:rsidR="001C7302">
          <w:rPr>
            <w:webHidden/>
          </w:rPr>
          <w:t>26</w:t>
        </w:r>
        <w:r w:rsidR="00E9774C">
          <w:rPr>
            <w:webHidden/>
          </w:rPr>
          <w:fldChar w:fldCharType="end"/>
        </w:r>
      </w:hyperlink>
    </w:p>
    <w:p w14:paraId="11F243C2" w14:textId="165F4571" w:rsidR="00E9774C" w:rsidRDefault="003D0920">
      <w:pPr>
        <w:pStyle w:val="TOC3"/>
        <w:rPr>
          <w:rFonts w:asciiTheme="minorHAnsi" w:eastAsiaTheme="minorEastAsia" w:hAnsiTheme="minorHAnsi" w:cstheme="minorBidi"/>
          <w:caps w:val="0"/>
          <w:sz w:val="22"/>
          <w:szCs w:val="22"/>
          <w:lang w:eastAsia="en-AU"/>
        </w:rPr>
      </w:pPr>
      <w:hyperlink w:anchor="_Toc104210093" w:history="1">
        <w:r w:rsidR="00E9774C" w:rsidRPr="00A715F9">
          <w:rPr>
            <w:rStyle w:val="Hyperlink"/>
          </w:rPr>
          <w:t>7.7.1</w:t>
        </w:r>
        <w:r w:rsidR="00E9774C">
          <w:rPr>
            <w:rFonts w:asciiTheme="minorHAnsi" w:eastAsiaTheme="minorEastAsia" w:hAnsiTheme="minorHAnsi" w:cstheme="minorBidi"/>
            <w:caps w:val="0"/>
            <w:sz w:val="22"/>
            <w:szCs w:val="22"/>
            <w:lang w:eastAsia="en-AU"/>
          </w:rPr>
          <w:tab/>
        </w:r>
        <w:r w:rsidR="00E9774C" w:rsidRPr="00A715F9">
          <w:rPr>
            <w:rStyle w:val="Hyperlink"/>
          </w:rPr>
          <w:t>PRE-Start inspection of plant/equipment</w:t>
        </w:r>
        <w:r w:rsidR="00E9774C">
          <w:rPr>
            <w:webHidden/>
          </w:rPr>
          <w:tab/>
        </w:r>
        <w:r w:rsidR="00E9774C">
          <w:rPr>
            <w:webHidden/>
          </w:rPr>
          <w:fldChar w:fldCharType="begin"/>
        </w:r>
        <w:r w:rsidR="00E9774C">
          <w:rPr>
            <w:webHidden/>
          </w:rPr>
          <w:instrText xml:space="preserve"> PAGEREF _Toc104210093 \h </w:instrText>
        </w:r>
        <w:r w:rsidR="00E9774C">
          <w:rPr>
            <w:webHidden/>
          </w:rPr>
        </w:r>
        <w:r w:rsidR="00E9774C">
          <w:rPr>
            <w:webHidden/>
          </w:rPr>
          <w:fldChar w:fldCharType="separate"/>
        </w:r>
        <w:r w:rsidR="001C7302">
          <w:rPr>
            <w:webHidden/>
          </w:rPr>
          <w:t>26</w:t>
        </w:r>
        <w:r w:rsidR="00E9774C">
          <w:rPr>
            <w:webHidden/>
          </w:rPr>
          <w:fldChar w:fldCharType="end"/>
        </w:r>
      </w:hyperlink>
    </w:p>
    <w:p w14:paraId="161E1E27" w14:textId="3B928085" w:rsidR="00E9774C" w:rsidRDefault="003D0920">
      <w:pPr>
        <w:pStyle w:val="TOC3"/>
        <w:rPr>
          <w:rFonts w:asciiTheme="minorHAnsi" w:eastAsiaTheme="minorEastAsia" w:hAnsiTheme="minorHAnsi" w:cstheme="minorBidi"/>
          <w:caps w:val="0"/>
          <w:sz w:val="22"/>
          <w:szCs w:val="22"/>
          <w:lang w:eastAsia="en-AU"/>
        </w:rPr>
      </w:pPr>
      <w:hyperlink w:anchor="_Toc104210094" w:history="1">
        <w:r w:rsidR="00E9774C" w:rsidRPr="00A715F9">
          <w:rPr>
            <w:rStyle w:val="Hyperlink"/>
          </w:rPr>
          <w:t>7.7.2</w:t>
        </w:r>
        <w:r w:rsidR="00E9774C">
          <w:rPr>
            <w:rFonts w:asciiTheme="minorHAnsi" w:eastAsiaTheme="minorEastAsia" w:hAnsiTheme="minorHAnsi" w:cstheme="minorBidi"/>
            <w:caps w:val="0"/>
            <w:sz w:val="22"/>
            <w:szCs w:val="22"/>
            <w:lang w:eastAsia="en-AU"/>
          </w:rPr>
          <w:tab/>
        </w:r>
        <w:r w:rsidR="00E9774C" w:rsidRPr="00A715F9">
          <w:rPr>
            <w:rStyle w:val="Hyperlink"/>
          </w:rPr>
          <w:t>daily inspection of facility operations</w:t>
        </w:r>
        <w:r w:rsidR="00E9774C">
          <w:rPr>
            <w:webHidden/>
          </w:rPr>
          <w:tab/>
        </w:r>
        <w:r w:rsidR="00E9774C">
          <w:rPr>
            <w:webHidden/>
          </w:rPr>
          <w:fldChar w:fldCharType="begin"/>
        </w:r>
        <w:r w:rsidR="00E9774C">
          <w:rPr>
            <w:webHidden/>
          </w:rPr>
          <w:instrText xml:space="preserve"> PAGEREF _Toc104210094 \h </w:instrText>
        </w:r>
        <w:r w:rsidR="00E9774C">
          <w:rPr>
            <w:webHidden/>
          </w:rPr>
        </w:r>
        <w:r w:rsidR="00E9774C">
          <w:rPr>
            <w:webHidden/>
          </w:rPr>
          <w:fldChar w:fldCharType="separate"/>
        </w:r>
        <w:r w:rsidR="001C7302">
          <w:rPr>
            <w:webHidden/>
          </w:rPr>
          <w:t>26</w:t>
        </w:r>
        <w:r w:rsidR="00E9774C">
          <w:rPr>
            <w:webHidden/>
          </w:rPr>
          <w:fldChar w:fldCharType="end"/>
        </w:r>
      </w:hyperlink>
    </w:p>
    <w:p w14:paraId="1C778C3F" w14:textId="4007312A"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095" w:history="1">
        <w:r w:rsidR="00E9774C" w:rsidRPr="00A715F9">
          <w:rPr>
            <w:rStyle w:val="Hyperlink"/>
          </w:rPr>
          <w:t>7.8</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monitoring</w:t>
        </w:r>
        <w:r w:rsidR="00E9774C">
          <w:rPr>
            <w:webHidden/>
          </w:rPr>
          <w:tab/>
        </w:r>
        <w:r w:rsidR="00E9774C">
          <w:rPr>
            <w:webHidden/>
          </w:rPr>
          <w:fldChar w:fldCharType="begin"/>
        </w:r>
        <w:r w:rsidR="00E9774C">
          <w:rPr>
            <w:webHidden/>
          </w:rPr>
          <w:instrText xml:space="preserve"> PAGEREF _Toc104210095 \h </w:instrText>
        </w:r>
        <w:r w:rsidR="00E9774C">
          <w:rPr>
            <w:webHidden/>
          </w:rPr>
        </w:r>
        <w:r w:rsidR="00E9774C">
          <w:rPr>
            <w:webHidden/>
          </w:rPr>
          <w:fldChar w:fldCharType="separate"/>
        </w:r>
        <w:r w:rsidR="001C7302">
          <w:rPr>
            <w:webHidden/>
          </w:rPr>
          <w:t>27</w:t>
        </w:r>
        <w:r w:rsidR="00E9774C">
          <w:rPr>
            <w:webHidden/>
          </w:rPr>
          <w:fldChar w:fldCharType="end"/>
        </w:r>
      </w:hyperlink>
    </w:p>
    <w:p w14:paraId="314C0AB4" w14:textId="6ABD4D1E" w:rsidR="00E9774C" w:rsidRDefault="003D0920">
      <w:pPr>
        <w:pStyle w:val="TOC3"/>
        <w:rPr>
          <w:rFonts w:asciiTheme="minorHAnsi" w:eastAsiaTheme="minorEastAsia" w:hAnsiTheme="minorHAnsi" w:cstheme="minorBidi"/>
          <w:caps w:val="0"/>
          <w:sz w:val="22"/>
          <w:szCs w:val="22"/>
          <w:lang w:eastAsia="en-AU"/>
        </w:rPr>
      </w:pPr>
      <w:hyperlink w:anchor="_Toc104210096" w:history="1">
        <w:r w:rsidR="00E9774C" w:rsidRPr="00A715F9">
          <w:rPr>
            <w:rStyle w:val="Hyperlink"/>
          </w:rPr>
          <w:t>7.8.1</w:t>
        </w:r>
        <w:r w:rsidR="00E9774C">
          <w:rPr>
            <w:rFonts w:asciiTheme="minorHAnsi" w:eastAsiaTheme="minorEastAsia" w:hAnsiTheme="minorHAnsi" w:cstheme="minorBidi"/>
            <w:caps w:val="0"/>
            <w:sz w:val="22"/>
            <w:szCs w:val="22"/>
            <w:lang w:eastAsia="en-AU"/>
          </w:rPr>
          <w:tab/>
        </w:r>
        <w:r w:rsidR="00E9774C" w:rsidRPr="00A715F9">
          <w:rPr>
            <w:rStyle w:val="Hyperlink"/>
          </w:rPr>
          <w:t>OEMP Supporting plans and programs</w:t>
        </w:r>
        <w:r w:rsidR="00E9774C">
          <w:rPr>
            <w:webHidden/>
          </w:rPr>
          <w:tab/>
        </w:r>
        <w:r w:rsidR="00E9774C">
          <w:rPr>
            <w:webHidden/>
          </w:rPr>
          <w:fldChar w:fldCharType="begin"/>
        </w:r>
        <w:r w:rsidR="00E9774C">
          <w:rPr>
            <w:webHidden/>
          </w:rPr>
          <w:instrText xml:space="preserve"> PAGEREF _Toc104210096 \h </w:instrText>
        </w:r>
        <w:r w:rsidR="00E9774C">
          <w:rPr>
            <w:webHidden/>
          </w:rPr>
        </w:r>
        <w:r w:rsidR="00E9774C">
          <w:rPr>
            <w:webHidden/>
          </w:rPr>
          <w:fldChar w:fldCharType="separate"/>
        </w:r>
        <w:r w:rsidR="001C7302">
          <w:rPr>
            <w:webHidden/>
          </w:rPr>
          <w:t>27</w:t>
        </w:r>
        <w:r w:rsidR="00E9774C">
          <w:rPr>
            <w:webHidden/>
          </w:rPr>
          <w:fldChar w:fldCharType="end"/>
        </w:r>
      </w:hyperlink>
    </w:p>
    <w:p w14:paraId="4D436F9C" w14:textId="0865014D" w:rsidR="00E9774C" w:rsidRDefault="003D0920">
      <w:pPr>
        <w:pStyle w:val="TOC3"/>
        <w:rPr>
          <w:rFonts w:asciiTheme="minorHAnsi" w:eastAsiaTheme="minorEastAsia" w:hAnsiTheme="minorHAnsi" w:cstheme="minorBidi"/>
          <w:caps w:val="0"/>
          <w:sz w:val="22"/>
          <w:szCs w:val="22"/>
          <w:lang w:eastAsia="en-AU"/>
        </w:rPr>
      </w:pPr>
      <w:hyperlink w:anchor="_Toc104210097" w:history="1">
        <w:r w:rsidR="00E9774C" w:rsidRPr="00A715F9">
          <w:rPr>
            <w:rStyle w:val="Hyperlink"/>
          </w:rPr>
          <w:t>7.8.2</w:t>
        </w:r>
        <w:r w:rsidR="00E9774C">
          <w:rPr>
            <w:rFonts w:asciiTheme="minorHAnsi" w:eastAsiaTheme="minorEastAsia" w:hAnsiTheme="minorHAnsi" w:cstheme="minorBidi"/>
            <w:caps w:val="0"/>
            <w:sz w:val="22"/>
            <w:szCs w:val="22"/>
            <w:lang w:eastAsia="en-AU"/>
          </w:rPr>
          <w:tab/>
        </w:r>
        <w:r w:rsidR="00E9774C" w:rsidRPr="00A715F9">
          <w:rPr>
            <w:rStyle w:val="Hyperlink"/>
          </w:rPr>
          <w:t>operational Limits</w:t>
        </w:r>
        <w:r w:rsidR="00E9774C">
          <w:rPr>
            <w:webHidden/>
          </w:rPr>
          <w:tab/>
        </w:r>
        <w:r w:rsidR="00E9774C">
          <w:rPr>
            <w:webHidden/>
          </w:rPr>
          <w:fldChar w:fldCharType="begin"/>
        </w:r>
        <w:r w:rsidR="00E9774C">
          <w:rPr>
            <w:webHidden/>
          </w:rPr>
          <w:instrText xml:space="preserve"> PAGEREF _Toc104210097 \h </w:instrText>
        </w:r>
        <w:r w:rsidR="00E9774C">
          <w:rPr>
            <w:webHidden/>
          </w:rPr>
        </w:r>
        <w:r w:rsidR="00E9774C">
          <w:rPr>
            <w:webHidden/>
          </w:rPr>
          <w:fldChar w:fldCharType="separate"/>
        </w:r>
        <w:r w:rsidR="001C7302">
          <w:rPr>
            <w:webHidden/>
          </w:rPr>
          <w:t>27</w:t>
        </w:r>
        <w:r w:rsidR="00E9774C">
          <w:rPr>
            <w:webHidden/>
          </w:rPr>
          <w:fldChar w:fldCharType="end"/>
        </w:r>
      </w:hyperlink>
    </w:p>
    <w:p w14:paraId="2F1D93CE" w14:textId="7222152C" w:rsidR="00E9774C" w:rsidRDefault="003D0920">
      <w:pPr>
        <w:pStyle w:val="TOC3"/>
        <w:rPr>
          <w:rFonts w:asciiTheme="minorHAnsi" w:eastAsiaTheme="minorEastAsia" w:hAnsiTheme="minorHAnsi" w:cstheme="minorBidi"/>
          <w:caps w:val="0"/>
          <w:sz w:val="22"/>
          <w:szCs w:val="22"/>
          <w:lang w:eastAsia="en-AU"/>
        </w:rPr>
      </w:pPr>
      <w:hyperlink w:anchor="_Toc104210098" w:history="1">
        <w:r w:rsidR="00E9774C" w:rsidRPr="00A715F9">
          <w:rPr>
            <w:rStyle w:val="Hyperlink"/>
          </w:rPr>
          <w:t>7.8.3</w:t>
        </w:r>
        <w:r w:rsidR="00E9774C">
          <w:rPr>
            <w:rFonts w:asciiTheme="minorHAnsi" w:eastAsiaTheme="minorEastAsia" w:hAnsiTheme="minorHAnsi" w:cstheme="minorBidi"/>
            <w:caps w:val="0"/>
            <w:sz w:val="22"/>
            <w:szCs w:val="22"/>
            <w:lang w:eastAsia="en-AU"/>
          </w:rPr>
          <w:tab/>
        </w:r>
        <w:r w:rsidR="00E9774C" w:rsidRPr="00A715F9">
          <w:rPr>
            <w:rStyle w:val="Hyperlink"/>
          </w:rPr>
          <w:t>operational requirements</w:t>
        </w:r>
        <w:r w:rsidR="00E9774C">
          <w:rPr>
            <w:webHidden/>
          </w:rPr>
          <w:tab/>
        </w:r>
        <w:r w:rsidR="00E9774C">
          <w:rPr>
            <w:webHidden/>
          </w:rPr>
          <w:fldChar w:fldCharType="begin"/>
        </w:r>
        <w:r w:rsidR="00E9774C">
          <w:rPr>
            <w:webHidden/>
          </w:rPr>
          <w:instrText xml:space="preserve"> PAGEREF _Toc104210098 \h </w:instrText>
        </w:r>
        <w:r w:rsidR="00E9774C">
          <w:rPr>
            <w:webHidden/>
          </w:rPr>
        </w:r>
        <w:r w:rsidR="00E9774C">
          <w:rPr>
            <w:webHidden/>
          </w:rPr>
          <w:fldChar w:fldCharType="separate"/>
        </w:r>
        <w:r w:rsidR="001C7302">
          <w:rPr>
            <w:webHidden/>
          </w:rPr>
          <w:t>27</w:t>
        </w:r>
        <w:r w:rsidR="00E9774C">
          <w:rPr>
            <w:webHidden/>
          </w:rPr>
          <w:fldChar w:fldCharType="end"/>
        </w:r>
      </w:hyperlink>
    </w:p>
    <w:p w14:paraId="1CBC2167" w14:textId="4B3975DB" w:rsidR="00E9774C" w:rsidRDefault="003D0920">
      <w:pPr>
        <w:pStyle w:val="TOC3"/>
        <w:rPr>
          <w:rFonts w:asciiTheme="minorHAnsi" w:eastAsiaTheme="minorEastAsia" w:hAnsiTheme="minorHAnsi" w:cstheme="minorBidi"/>
          <w:caps w:val="0"/>
          <w:sz w:val="22"/>
          <w:szCs w:val="22"/>
          <w:lang w:eastAsia="en-AU"/>
        </w:rPr>
      </w:pPr>
      <w:hyperlink w:anchor="_Toc104210099" w:history="1">
        <w:r w:rsidR="00E9774C" w:rsidRPr="00A715F9">
          <w:rPr>
            <w:rStyle w:val="Hyperlink"/>
          </w:rPr>
          <w:t>7.8.4</w:t>
        </w:r>
        <w:r w:rsidR="00E9774C">
          <w:rPr>
            <w:rFonts w:asciiTheme="minorHAnsi" w:eastAsiaTheme="minorEastAsia" w:hAnsiTheme="minorHAnsi" w:cstheme="minorBidi"/>
            <w:caps w:val="0"/>
            <w:sz w:val="22"/>
            <w:szCs w:val="22"/>
            <w:lang w:eastAsia="en-AU"/>
          </w:rPr>
          <w:tab/>
        </w:r>
        <w:r w:rsidR="00E9774C" w:rsidRPr="00A715F9">
          <w:rPr>
            <w:rStyle w:val="Hyperlink"/>
          </w:rPr>
          <w:t>Dust minimisation</w:t>
        </w:r>
        <w:r w:rsidR="00E9774C">
          <w:rPr>
            <w:webHidden/>
          </w:rPr>
          <w:tab/>
        </w:r>
        <w:r w:rsidR="00E9774C">
          <w:rPr>
            <w:webHidden/>
          </w:rPr>
          <w:fldChar w:fldCharType="begin"/>
        </w:r>
        <w:r w:rsidR="00E9774C">
          <w:rPr>
            <w:webHidden/>
          </w:rPr>
          <w:instrText xml:space="preserve"> PAGEREF _Toc104210099 \h </w:instrText>
        </w:r>
        <w:r w:rsidR="00E9774C">
          <w:rPr>
            <w:webHidden/>
          </w:rPr>
        </w:r>
        <w:r w:rsidR="00E9774C">
          <w:rPr>
            <w:webHidden/>
          </w:rPr>
          <w:fldChar w:fldCharType="separate"/>
        </w:r>
        <w:r w:rsidR="001C7302">
          <w:rPr>
            <w:webHidden/>
          </w:rPr>
          <w:t>28</w:t>
        </w:r>
        <w:r w:rsidR="00E9774C">
          <w:rPr>
            <w:webHidden/>
          </w:rPr>
          <w:fldChar w:fldCharType="end"/>
        </w:r>
      </w:hyperlink>
    </w:p>
    <w:p w14:paraId="785A1E8B" w14:textId="09EEE715" w:rsidR="00E9774C" w:rsidRDefault="003D0920">
      <w:pPr>
        <w:pStyle w:val="TOC3"/>
        <w:rPr>
          <w:rFonts w:asciiTheme="minorHAnsi" w:eastAsiaTheme="minorEastAsia" w:hAnsiTheme="minorHAnsi" w:cstheme="minorBidi"/>
          <w:caps w:val="0"/>
          <w:sz w:val="22"/>
          <w:szCs w:val="22"/>
          <w:lang w:eastAsia="en-AU"/>
        </w:rPr>
      </w:pPr>
      <w:hyperlink w:anchor="_Toc104210100" w:history="1">
        <w:r w:rsidR="00E9774C" w:rsidRPr="00A715F9">
          <w:rPr>
            <w:rStyle w:val="Hyperlink"/>
          </w:rPr>
          <w:t>7.8.5</w:t>
        </w:r>
        <w:r w:rsidR="00E9774C">
          <w:rPr>
            <w:rFonts w:asciiTheme="minorHAnsi" w:eastAsiaTheme="minorEastAsia" w:hAnsiTheme="minorHAnsi" w:cstheme="minorBidi"/>
            <w:caps w:val="0"/>
            <w:sz w:val="22"/>
            <w:szCs w:val="22"/>
            <w:lang w:eastAsia="en-AU"/>
          </w:rPr>
          <w:tab/>
        </w:r>
        <w:r w:rsidR="00E9774C" w:rsidRPr="00A715F9">
          <w:rPr>
            <w:rStyle w:val="Hyperlink"/>
          </w:rPr>
          <w:t>dangerous goods</w:t>
        </w:r>
        <w:r w:rsidR="00E9774C">
          <w:rPr>
            <w:webHidden/>
          </w:rPr>
          <w:tab/>
        </w:r>
        <w:r w:rsidR="00E9774C">
          <w:rPr>
            <w:webHidden/>
          </w:rPr>
          <w:fldChar w:fldCharType="begin"/>
        </w:r>
        <w:r w:rsidR="00E9774C">
          <w:rPr>
            <w:webHidden/>
          </w:rPr>
          <w:instrText xml:space="preserve"> PAGEREF _Toc104210100 \h </w:instrText>
        </w:r>
        <w:r w:rsidR="00E9774C">
          <w:rPr>
            <w:webHidden/>
          </w:rPr>
        </w:r>
        <w:r w:rsidR="00E9774C">
          <w:rPr>
            <w:webHidden/>
          </w:rPr>
          <w:fldChar w:fldCharType="separate"/>
        </w:r>
        <w:r w:rsidR="001C7302">
          <w:rPr>
            <w:webHidden/>
          </w:rPr>
          <w:t>28</w:t>
        </w:r>
        <w:r w:rsidR="00E9774C">
          <w:rPr>
            <w:webHidden/>
          </w:rPr>
          <w:fldChar w:fldCharType="end"/>
        </w:r>
      </w:hyperlink>
    </w:p>
    <w:p w14:paraId="3452A831" w14:textId="501B91FF" w:rsidR="00E9774C" w:rsidRDefault="003D0920">
      <w:pPr>
        <w:pStyle w:val="TOC3"/>
        <w:rPr>
          <w:rFonts w:asciiTheme="minorHAnsi" w:eastAsiaTheme="minorEastAsia" w:hAnsiTheme="minorHAnsi" w:cstheme="minorBidi"/>
          <w:caps w:val="0"/>
          <w:sz w:val="22"/>
          <w:szCs w:val="22"/>
          <w:lang w:eastAsia="en-AU"/>
        </w:rPr>
      </w:pPr>
      <w:hyperlink w:anchor="_Toc104210101" w:history="1">
        <w:r w:rsidR="00E9774C" w:rsidRPr="00A715F9">
          <w:rPr>
            <w:rStyle w:val="Hyperlink"/>
          </w:rPr>
          <w:t>7.8.6</w:t>
        </w:r>
        <w:r w:rsidR="00E9774C">
          <w:rPr>
            <w:rFonts w:asciiTheme="minorHAnsi" w:eastAsiaTheme="minorEastAsia" w:hAnsiTheme="minorHAnsi" w:cstheme="minorBidi"/>
            <w:caps w:val="0"/>
            <w:sz w:val="22"/>
            <w:szCs w:val="22"/>
            <w:lang w:eastAsia="en-AU"/>
          </w:rPr>
          <w:tab/>
        </w:r>
        <w:r w:rsidR="00E9774C" w:rsidRPr="00A715F9">
          <w:rPr>
            <w:rStyle w:val="Hyperlink"/>
          </w:rPr>
          <w:t>Bunding</w:t>
        </w:r>
        <w:r w:rsidR="00E9774C">
          <w:rPr>
            <w:webHidden/>
          </w:rPr>
          <w:tab/>
        </w:r>
        <w:r w:rsidR="00E9774C">
          <w:rPr>
            <w:webHidden/>
          </w:rPr>
          <w:fldChar w:fldCharType="begin"/>
        </w:r>
        <w:r w:rsidR="00E9774C">
          <w:rPr>
            <w:webHidden/>
          </w:rPr>
          <w:instrText xml:space="preserve"> PAGEREF _Toc104210101 \h </w:instrText>
        </w:r>
        <w:r w:rsidR="00E9774C">
          <w:rPr>
            <w:webHidden/>
          </w:rPr>
        </w:r>
        <w:r w:rsidR="00E9774C">
          <w:rPr>
            <w:webHidden/>
          </w:rPr>
          <w:fldChar w:fldCharType="separate"/>
        </w:r>
        <w:r w:rsidR="001C7302">
          <w:rPr>
            <w:webHidden/>
          </w:rPr>
          <w:t>28</w:t>
        </w:r>
        <w:r w:rsidR="00E9774C">
          <w:rPr>
            <w:webHidden/>
          </w:rPr>
          <w:fldChar w:fldCharType="end"/>
        </w:r>
      </w:hyperlink>
    </w:p>
    <w:p w14:paraId="620B36A4" w14:textId="0224E752"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02" w:history="1">
        <w:r w:rsidR="00E9774C" w:rsidRPr="00A715F9">
          <w:rPr>
            <w:rStyle w:val="Hyperlink"/>
          </w:rPr>
          <w:t>7.9</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control plans and maps</w:t>
        </w:r>
        <w:r w:rsidR="00E9774C">
          <w:rPr>
            <w:webHidden/>
          </w:rPr>
          <w:tab/>
        </w:r>
        <w:r w:rsidR="00E9774C">
          <w:rPr>
            <w:webHidden/>
          </w:rPr>
          <w:fldChar w:fldCharType="begin"/>
        </w:r>
        <w:r w:rsidR="00E9774C">
          <w:rPr>
            <w:webHidden/>
          </w:rPr>
          <w:instrText xml:space="preserve"> PAGEREF _Toc104210102 \h </w:instrText>
        </w:r>
        <w:r w:rsidR="00E9774C">
          <w:rPr>
            <w:webHidden/>
          </w:rPr>
        </w:r>
        <w:r w:rsidR="00E9774C">
          <w:rPr>
            <w:webHidden/>
          </w:rPr>
          <w:fldChar w:fldCharType="separate"/>
        </w:r>
        <w:r w:rsidR="001C7302">
          <w:rPr>
            <w:webHidden/>
          </w:rPr>
          <w:t>28</w:t>
        </w:r>
        <w:r w:rsidR="00E9774C">
          <w:rPr>
            <w:webHidden/>
          </w:rPr>
          <w:fldChar w:fldCharType="end"/>
        </w:r>
      </w:hyperlink>
    </w:p>
    <w:p w14:paraId="633C1F6C" w14:textId="6F3D4A60"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03" w:history="1">
        <w:r w:rsidR="00E9774C" w:rsidRPr="00A715F9">
          <w:rPr>
            <w:rStyle w:val="Hyperlink"/>
          </w:rPr>
          <w:t>7.10</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management documents</w:t>
        </w:r>
        <w:r w:rsidR="00E9774C">
          <w:rPr>
            <w:webHidden/>
          </w:rPr>
          <w:tab/>
        </w:r>
        <w:r w:rsidR="00E9774C">
          <w:rPr>
            <w:webHidden/>
          </w:rPr>
          <w:fldChar w:fldCharType="begin"/>
        </w:r>
        <w:r w:rsidR="00E9774C">
          <w:rPr>
            <w:webHidden/>
          </w:rPr>
          <w:instrText xml:space="preserve"> PAGEREF _Toc104210103 \h </w:instrText>
        </w:r>
        <w:r w:rsidR="00E9774C">
          <w:rPr>
            <w:webHidden/>
          </w:rPr>
        </w:r>
        <w:r w:rsidR="00E9774C">
          <w:rPr>
            <w:webHidden/>
          </w:rPr>
          <w:fldChar w:fldCharType="separate"/>
        </w:r>
        <w:r w:rsidR="001C7302">
          <w:rPr>
            <w:webHidden/>
          </w:rPr>
          <w:t>29</w:t>
        </w:r>
        <w:r w:rsidR="00E9774C">
          <w:rPr>
            <w:webHidden/>
          </w:rPr>
          <w:fldChar w:fldCharType="end"/>
        </w:r>
      </w:hyperlink>
    </w:p>
    <w:p w14:paraId="148E5704" w14:textId="4F175D3A"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04" w:history="1">
        <w:r w:rsidR="00E9774C" w:rsidRPr="00A715F9">
          <w:rPr>
            <w:rStyle w:val="Hyperlink"/>
          </w:rPr>
          <w:t>7.11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Compliance monitoring and reporting</w:t>
        </w:r>
        <w:r w:rsidR="00E9774C">
          <w:rPr>
            <w:webHidden/>
          </w:rPr>
          <w:tab/>
        </w:r>
        <w:r w:rsidR="00E9774C">
          <w:rPr>
            <w:webHidden/>
          </w:rPr>
          <w:fldChar w:fldCharType="begin"/>
        </w:r>
        <w:r w:rsidR="00E9774C">
          <w:rPr>
            <w:webHidden/>
          </w:rPr>
          <w:instrText xml:space="preserve"> PAGEREF _Toc104210104 \h </w:instrText>
        </w:r>
        <w:r w:rsidR="00E9774C">
          <w:rPr>
            <w:webHidden/>
          </w:rPr>
        </w:r>
        <w:r w:rsidR="00E9774C">
          <w:rPr>
            <w:webHidden/>
          </w:rPr>
          <w:fldChar w:fldCharType="separate"/>
        </w:r>
        <w:r w:rsidR="001C7302">
          <w:rPr>
            <w:webHidden/>
          </w:rPr>
          <w:t>31</w:t>
        </w:r>
        <w:r w:rsidR="00E9774C">
          <w:rPr>
            <w:webHidden/>
          </w:rPr>
          <w:fldChar w:fldCharType="end"/>
        </w:r>
      </w:hyperlink>
    </w:p>
    <w:p w14:paraId="33ACF3B2" w14:textId="5E831A35" w:rsidR="00E9774C" w:rsidRDefault="003D0920">
      <w:pPr>
        <w:pStyle w:val="TOC3"/>
        <w:rPr>
          <w:rFonts w:asciiTheme="minorHAnsi" w:eastAsiaTheme="minorEastAsia" w:hAnsiTheme="minorHAnsi" w:cstheme="minorBidi"/>
          <w:caps w:val="0"/>
          <w:sz w:val="22"/>
          <w:szCs w:val="22"/>
          <w:lang w:eastAsia="en-AU"/>
        </w:rPr>
      </w:pPr>
      <w:hyperlink w:anchor="_Toc104210105" w:history="1">
        <w:r w:rsidR="00E9774C" w:rsidRPr="00A715F9">
          <w:rPr>
            <w:rStyle w:val="Hyperlink"/>
          </w:rPr>
          <w:t>7.11.1</w:t>
        </w:r>
        <w:r w:rsidR="00E9774C">
          <w:rPr>
            <w:rFonts w:asciiTheme="minorHAnsi" w:eastAsiaTheme="minorEastAsia" w:hAnsiTheme="minorHAnsi" w:cstheme="minorBidi"/>
            <w:caps w:val="0"/>
            <w:sz w:val="22"/>
            <w:szCs w:val="22"/>
            <w:lang w:eastAsia="en-AU"/>
          </w:rPr>
          <w:tab/>
        </w:r>
        <w:r w:rsidR="00E9774C" w:rsidRPr="00A715F9">
          <w:rPr>
            <w:rStyle w:val="Hyperlink"/>
          </w:rPr>
          <w:t>development consent requirements</w:t>
        </w:r>
        <w:r w:rsidR="00E9774C">
          <w:rPr>
            <w:webHidden/>
          </w:rPr>
          <w:tab/>
        </w:r>
        <w:r w:rsidR="00E9774C">
          <w:rPr>
            <w:webHidden/>
          </w:rPr>
          <w:fldChar w:fldCharType="begin"/>
        </w:r>
        <w:r w:rsidR="00E9774C">
          <w:rPr>
            <w:webHidden/>
          </w:rPr>
          <w:instrText xml:space="preserve"> PAGEREF _Toc104210105 \h </w:instrText>
        </w:r>
        <w:r w:rsidR="00E9774C">
          <w:rPr>
            <w:webHidden/>
          </w:rPr>
        </w:r>
        <w:r w:rsidR="00E9774C">
          <w:rPr>
            <w:webHidden/>
          </w:rPr>
          <w:fldChar w:fldCharType="separate"/>
        </w:r>
        <w:r w:rsidR="001C7302">
          <w:rPr>
            <w:webHidden/>
          </w:rPr>
          <w:t>31</w:t>
        </w:r>
        <w:r w:rsidR="00E9774C">
          <w:rPr>
            <w:webHidden/>
          </w:rPr>
          <w:fldChar w:fldCharType="end"/>
        </w:r>
      </w:hyperlink>
    </w:p>
    <w:p w14:paraId="0D0DB2D5" w14:textId="6CE47342" w:rsidR="00E9774C" w:rsidRDefault="003D0920">
      <w:pPr>
        <w:pStyle w:val="TOC3"/>
        <w:rPr>
          <w:rFonts w:asciiTheme="minorHAnsi" w:eastAsiaTheme="minorEastAsia" w:hAnsiTheme="minorHAnsi" w:cstheme="minorBidi"/>
          <w:caps w:val="0"/>
          <w:sz w:val="22"/>
          <w:szCs w:val="22"/>
          <w:lang w:eastAsia="en-AU"/>
        </w:rPr>
      </w:pPr>
      <w:hyperlink w:anchor="_Toc104210106" w:history="1">
        <w:r w:rsidR="00E9774C" w:rsidRPr="00A715F9">
          <w:rPr>
            <w:rStyle w:val="Hyperlink"/>
          </w:rPr>
          <w:t>7.11.2</w:t>
        </w:r>
        <w:r w:rsidR="00E9774C">
          <w:rPr>
            <w:rFonts w:asciiTheme="minorHAnsi" w:eastAsiaTheme="minorEastAsia" w:hAnsiTheme="minorHAnsi" w:cstheme="minorBidi"/>
            <w:caps w:val="0"/>
            <w:sz w:val="22"/>
            <w:szCs w:val="22"/>
            <w:lang w:eastAsia="en-AU"/>
          </w:rPr>
          <w:tab/>
        </w:r>
        <w:r w:rsidR="00E9774C" w:rsidRPr="00A715F9">
          <w:rPr>
            <w:rStyle w:val="Hyperlink"/>
          </w:rPr>
          <w:t>EPL Requirement</w:t>
        </w:r>
        <w:r w:rsidR="00E9774C">
          <w:rPr>
            <w:webHidden/>
          </w:rPr>
          <w:tab/>
        </w:r>
        <w:r w:rsidR="00E9774C">
          <w:rPr>
            <w:webHidden/>
          </w:rPr>
          <w:fldChar w:fldCharType="begin"/>
        </w:r>
        <w:r w:rsidR="00E9774C">
          <w:rPr>
            <w:webHidden/>
          </w:rPr>
          <w:instrText xml:space="preserve"> PAGEREF _Toc104210106 \h </w:instrText>
        </w:r>
        <w:r w:rsidR="00E9774C">
          <w:rPr>
            <w:webHidden/>
          </w:rPr>
        </w:r>
        <w:r w:rsidR="00E9774C">
          <w:rPr>
            <w:webHidden/>
          </w:rPr>
          <w:fldChar w:fldCharType="separate"/>
        </w:r>
        <w:r w:rsidR="001C7302">
          <w:rPr>
            <w:webHidden/>
          </w:rPr>
          <w:t>31</w:t>
        </w:r>
        <w:r w:rsidR="00E9774C">
          <w:rPr>
            <w:webHidden/>
          </w:rPr>
          <w:fldChar w:fldCharType="end"/>
        </w:r>
      </w:hyperlink>
    </w:p>
    <w:p w14:paraId="61924D93" w14:textId="4CD27D6C"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07" w:history="1">
        <w:r w:rsidR="00E9774C" w:rsidRPr="00A715F9">
          <w:rPr>
            <w:rStyle w:val="Hyperlink"/>
          </w:rPr>
          <w:t>7.12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auditing</w:t>
        </w:r>
        <w:r w:rsidR="00E9774C">
          <w:rPr>
            <w:webHidden/>
          </w:rPr>
          <w:tab/>
        </w:r>
        <w:r w:rsidR="00E9774C">
          <w:rPr>
            <w:webHidden/>
          </w:rPr>
          <w:fldChar w:fldCharType="begin"/>
        </w:r>
        <w:r w:rsidR="00E9774C">
          <w:rPr>
            <w:webHidden/>
          </w:rPr>
          <w:instrText xml:space="preserve"> PAGEREF _Toc104210107 \h </w:instrText>
        </w:r>
        <w:r w:rsidR="00E9774C">
          <w:rPr>
            <w:webHidden/>
          </w:rPr>
        </w:r>
        <w:r w:rsidR="00E9774C">
          <w:rPr>
            <w:webHidden/>
          </w:rPr>
          <w:fldChar w:fldCharType="separate"/>
        </w:r>
        <w:r w:rsidR="001C7302">
          <w:rPr>
            <w:webHidden/>
          </w:rPr>
          <w:t>32</w:t>
        </w:r>
        <w:r w:rsidR="00E9774C">
          <w:rPr>
            <w:webHidden/>
          </w:rPr>
          <w:fldChar w:fldCharType="end"/>
        </w:r>
      </w:hyperlink>
    </w:p>
    <w:p w14:paraId="44B6E315" w14:textId="3DF23AE9" w:rsidR="00E9774C" w:rsidRDefault="003D0920">
      <w:pPr>
        <w:pStyle w:val="TOC3"/>
        <w:rPr>
          <w:rFonts w:asciiTheme="minorHAnsi" w:eastAsiaTheme="minorEastAsia" w:hAnsiTheme="minorHAnsi" w:cstheme="minorBidi"/>
          <w:caps w:val="0"/>
          <w:sz w:val="22"/>
          <w:szCs w:val="22"/>
          <w:lang w:eastAsia="en-AU"/>
        </w:rPr>
      </w:pPr>
      <w:hyperlink w:anchor="_Toc104210108" w:history="1">
        <w:r w:rsidR="00E9774C" w:rsidRPr="00A715F9">
          <w:rPr>
            <w:rStyle w:val="Hyperlink"/>
          </w:rPr>
          <w:t>7.12.1</w:t>
        </w:r>
        <w:r w:rsidR="00E9774C">
          <w:rPr>
            <w:rFonts w:asciiTheme="minorHAnsi" w:eastAsiaTheme="minorEastAsia" w:hAnsiTheme="minorHAnsi" w:cstheme="minorBidi"/>
            <w:caps w:val="0"/>
            <w:sz w:val="22"/>
            <w:szCs w:val="22"/>
            <w:lang w:eastAsia="en-AU"/>
          </w:rPr>
          <w:tab/>
        </w:r>
        <w:r w:rsidR="00E9774C" w:rsidRPr="00A715F9">
          <w:rPr>
            <w:rStyle w:val="Hyperlink"/>
          </w:rPr>
          <w:t>internal environmental audits</w:t>
        </w:r>
        <w:r w:rsidR="00E9774C">
          <w:rPr>
            <w:webHidden/>
          </w:rPr>
          <w:tab/>
        </w:r>
        <w:r w:rsidR="00E9774C">
          <w:rPr>
            <w:webHidden/>
          </w:rPr>
          <w:fldChar w:fldCharType="begin"/>
        </w:r>
        <w:r w:rsidR="00E9774C">
          <w:rPr>
            <w:webHidden/>
          </w:rPr>
          <w:instrText xml:space="preserve"> PAGEREF _Toc104210108 \h </w:instrText>
        </w:r>
        <w:r w:rsidR="00E9774C">
          <w:rPr>
            <w:webHidden/>
          </w:rPr>
        </w:r>
        <w:r w:rsidR="00E9774C">
          <w:rPr>
            <w:webHidden/>
          </w:rPr>
          <w:fldChar w:fldCharType="separate"/>
        </w:r>
        <w:r w:rsidR="001C7302">
          <w:rPr>
            <w:webHidden/>
          </w:rPr>
          <w:t>32</w:t>
        </w:r>
        <w:r w:rsidR="00E9774C">
          <w:rPr>
            <w:webHidden/>
          </w:rPr>
          <w:fldChar w:fldCharType="end"/>
        </w:r>
      </w:hyperlink>
    </w:p>
    <w:p w14:paraId="37327EF0" w14:textId="5205F409" w:rsidR="00E9774C" w:rsidRDefault="003D0920">
      <w:pPr>
        <w:pStyle w:val="TOC3"/>
        <w:rPr>
          <w:rFonts w:asciiTheme="minorHAnsi" w:eastAsiaTheme="minorEastAsia" w:hAnsiTheme="minorHAnsi" w:cstheme="minorBidi"/>
          <w:caps w:val="0"/>
          <w:sz w:val="22"/>
          <w:szCs w:val="22"/>
          <w:lang w:eastAsia="en-AU"/>
        </w:rPr>
      </w:pPr>
      <w:hyperlink w:anchor="_Toc104210109" w:history="1">
        <w:r w:rsidR="00E9774C" w:rsidRPr="00A715F9">
          <w:rPr>
            <w:rStyle w:val="Hyperlink"/>
          </w:rPr>
          <w:t>7.12.2</w:t>
        </w:r>
        <w:r w:rsidR="00E9774C">
          <w:rPr>
            <w:rFonts w:asciiTheme="minorHAnsi" w:eastAsiaTheme="minorEastAsia" w:hAnsiTheme="minorHAnsi" w:cstheme="minorBidi"/>
            <w:caps w:val="0"/>
            <w:sz w:val="22"/>
            <w:szCs w:val="22"/>
            <w:lang w:eastAsia="en-AU"/>
          </w:rPr>
          <w:tab/>
        </w:r>
        <w:r w:rsidR="00E9774C" w:rsidRPr="00A715F9">
          <w:rPr>
            <w:rStyle w:val="Hyperlink"/>
          </w:rPr>
          <w:t>Independent environmental audits</w:t>
        </w:r>
        <w:r w:rsidR="00E9774C">
          <w:rPr>
            <w:webHidden/>
          </w:rPr>
          <w:tab/>
        </w:r>
        <w:r w:rsidR="00E9774C">
          <w:rPr>
            <w:webHidden/>
          </w:rPr>
          <w:fldChar w:fldCharType="begin"/>
        </w:r>
        <w:r w:rsidR="00E9774C">
          <w:rPr>
            <w:webHidden/>
          </w:rPr>
          <w:instrText xml:space="preserve"> PAGEREF _Toc104210109 \h </w:instrText>
        </w:r>
        <w:r w:rsidR="00E9774C">
          <w:rPr>
            <w:webHidden/>
          </w:rPr>
        </w:r>
        <w:r w:rsidR="00E9774C">
          <w:rPr>
            <w:webHidden/>
          </w:rPr>
          <w:fldChar w:fldCharType="separate"/>
        </w:r>
        <w:r w:rsidR="001C7302">
          <w:rPr>
            <w:webHidden/>
          </w:rPr>
          <w:t>32</w:t>
        </w:r>
        <w:r w:rsidR="00E9774C">
          <w:rPr>
            <w:webHidden/>
          </w:rPr>
          <w:fldChar w:fldCharType="end"/>
        </w:r>
      </w:hyperlink>
    </w:p>
    <w:p w14:paraId="273C7CA7" w14:textId="635CB62D"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10" w:history="1">
        <w:r w:rsidR="00E9774C" w:rsidRPr="00A715F9">
          <w:rPr>
            <w:rStyle w:val="Hyperlink"/>
          </w:rPr>
          <w:t>7.13</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other environmental reporting</w:t>
        </w:r>
        <w:r w:rsidR="00E9774C">
          <w:rPr>
            <w:webHidden/>
          </w:rPr>
          <w:tab/>
        </w:r>
        <w:r w:rsidR="00E9774C">
          <w:rPr>
            <w:webHidden/>
          </w:rPr>
          <w:fldChar w:fldCharType="begin"/>
        </w:r>
        <w:r w:rsidR="00E9774C">
          <w:rPr>
            <w:webHidden/>
          </w:rPr>
          <w:instrText xml:space="preserve"> PAGEREF _Toc104210110 \h </w:instrText>
        </w:r>
        <w:r w:rsidR="00E9774C">
          <w:rPr>
            <w:webHidden/>
          </w:rPr>
        </w:r>
        <w:r w:rsidR="00E9774C">
          <w:rPr>
            <w:webHidden/>
          </w:rPr>
          <w:fldChar w:fldCharType="separate"/>
        </w:r>
        <w:r w:rsidR="001C7302">
          <w:rPr>
            <w:webHidden/>
          </w:rPr>
          <w:t>33</w:t>
        </w:r>
        <w:r w:rsidR="00E9774C">
          <w:rPr>
            <w:webHidden/>
          </w:rPr>
          <w:fldChar w:fldCharType="end"/>
        </w:r>
      </w:hyperlink>
    </w:p>
    <w:p w14:paraId="5686E6BD" w14:textId="1E774CBC" w:rsidR="00E9774C" w:rsidRDefault="003D0920">
      <w:pPr>
        <w:pStyle w:val="TOC3"/>
        <w:rPr>
          <w:rFonts w:asciiTheme="minorHAnsi" w:eastAsiaTheme="minorEastAsia" w:hAnsiTheme="minorHAnsi" w:cstheme="minorBidi"/>
          <w:caps w:val="0"/>
          <w:sz w:val="22"/>
          <w:szCs w:val="22"/>
          <w:lang w:eastAsia="en-AU"/>
        </w:rPr>
      </w:pPr>
      <w:hyperlink w:anchor="_Toc104210111" w:history="1">
        <w:r w:rsidR="00E9774C" w:rsidRPr="00A715F9">
          <w:rPr>
            <w:rStyle w:val="Hyperlink"/>
          </w:rPr>
          <w:t>7.13.1</w:t>
        </w:r>
        <w:r w:rsidR="00E9774C">
          <w:rPr>
            <w:rFonts w:asciiTheme="minorHAnsi" w:eastAsiaTheme="minorEastAsia" w:hAnsiTheme="minorHAnsi" w:cstheme="minorBidi"/>
            <w:caps w:val="0"/>
            <w:sz w:val="22"/>
            <w:szCs w:val="22"/>
            <w:lang w:eastAsia="en-AU"/>
          </w:rPr>
          <w:tab/>
        </w:r>
        <w:r w:rsidR="00E9774C" w:rsidRPr="00A715F9">
          <w:rPr>
            <w:rStyle w:val="Hyperlink"/>
          </w:rPr>
          <w:t>non-compliance notifications</w:t>
        </w:r>
        <w:r w:rsidR="00E9774C">
          <w:rPr>
            <w:webHidden/>
          </w:rPr>
          <w:tab/>
        </w:r>
        <w:r w:rsidR="00E9774C">
          <w:rPr>
            <w:webHidden/>
          </w:rPr>
          <w:fldChar w:fldCharType="begin"/>
        </w:r>
        <w:r w:rsidR="00E9774C">
          <w:rPr>
            <w:webHidden/>
          </w:rPr>
          <w:instrText xml:space="preserve"> PAGEREF _Toc104210111 \h </w:instrText>
        </w:r>
        <w:r w:rsidR="00E9774C">
          <w:rPr>
            <w:webHidden/>
          </w:rPr>
        </w:r>
        <w:r w:rsidR="00E9774C">
          <w:rPr>
            <w:webHidden/>
          </w:rPr>
          <w:fldChar w:fldCharType="separate"/>
        </w:r>
        <w:r w:rsidR="001C7302">
          <w:rPr>
            <w:webHidden/>
          </w:rPr>
          <w:t>33</w:t>
        </w:r>
        <w:r w:rsidR="00E9774C">
          <w:rPr>
            <w:webHidden/>
          </w:rPr>
          <w:fldChar w:fldCharType="end"/>
        </w:r>
      </w:hyperlink>
    </w:p>
    <w:p w14:paraId="104EB2DC" w14:textId="3FAD0C87" w:rsidR="00E9774C" w:rsidRDefault="003D0920">
      <w:pPr>
        <w:pStyle w:val="TOC3"/>
        <w:rPr>
          <w:rFonts w:asciiTheme="minorHAnsi" w:eastAsiaTheme="minorEastAsia" w:hAnsiTheme="minorHAnsi" w:cstheme="minorBidi"/>
          <w:caps w:val="0"/>
          <w:sz w:val="22"/>
          <w:szCs w:val="22"/>
          <w:lang w:eastAsia="en-AU"/>
        </w:rPr>
      </w:pPr>
      <w:hyperlink w:anchor="_Toc104210112" w:history="1">
        <w:r w:rsidR="00E9774C" w:rsidRPr="00A715F9">
          <w:rPr>
            <w:rStyle w:val="Hyperlink"/>
          </w:rPr>
          <w:t>7.13.2</w:t>
        </w:r>
        <w:r w:rsidR="00E9774C">
          <w:rPr>
            <w:rFonts w:asciiTheme="minorHAnsi" w:eastAsiaTheme="minorEastAsia" w:hAnsiTheme="minorHAnsi" w:cstheme="minorBidi"/>
            <w:caps w:val="0"/>
            <w:sz w:val="22"/>
            <w:szCs w:val="22"/>
            <w:lang w:eastAsia="en-AU"/>
          </w:rPr>
          <w:tab/>
        </w:r>
        <w:r w:rsidR="00E9774C" w:rsidRPr="00A715F9">
          <w:rPr>
            <w:rStyle w:val="Hyperlink"/>
          </w:rPr>
          <w:t>The Concrush recovered aggregate order 2021</w:t>
        </w:r>
        <w:r w:rsidR="00E9774C">
          <w:rPr>
            <w:webHidden/>
          </w:rPr>
          <w:tab/>
        </w:r>
        <w:r w:rsidR="00E9774C">
          <w:rPr>
            <w:webHidden/>
          </w:rPr>
          <w:fldChar w:fldCharType="begin"/>
        </w:r>
        <w:r w:rsidR="00E9774C">
          <w:rPr>
            <w:webHidden/>
          </w:rPr>
          <w:instrText xml:space="preserve"> PAGEREF _Toc104210112 \h </w:instrText>
        </w:r>
        <w:r w:rsidR="00E9774C">
          <w:rPr>
            <w:webHidden/>
          </w:rPr>
        </w:r>
        <w:r w:rsidR="00E9774C">
          <w:rPr>
            <w:webHidden/>
          </w:rPr>
          <w:fldChar w:fldCharType="separate"/>
        </w:r>
        <w:r w:rsidR="001C7302">
          <w:rPr>
            <w:webHidden/>
          </w:rPr>
          <w:t>33</w:t>
        </w:r>
        <w:r w:rsidR="00E9774C">
          <w:rPr>
            <w:webHidden/>
          </w:rPr>
          <w:fldChar w:fldCharType="end"/>
        </w:r>
      </w:hyperlink>
    </w:p>
    <w:p w14:paraId="36305F5D" w14:textId="15E508C2" w:rsidR="00E9774C" w:rsidRDefault="003D0920">
      <w:pPr>
        <w:pStyle w:val="TOC3"/>
        <w:rPr>
          <w:rFonts w:asciiTheme="minorHAnsi" w:eastAsiaTheme="minorEastAsia" w:hAnsiTheme="minorHAnsi" w:cstheme="minorBidi"/>
          <w:caps w:val="0"/>
          <w:sz w:val="22"/>
          <w:szCs w:val="22"/>
          <w:lang w:eastAsia="en-AU"/>
        </w:rPr>
      </w:pPr>
      <w:hyperlink w:anchor="_Toc104210113" w:history="1">
        <w:r w:rsidR="00E9774C" w:rsidRPr="00A715F9">
          <w:rPr>
            <w:rStyle w:val="Hyperlink"/>
          </w:rPr>
          <w:t>7.13.3</w:t>
        </w:r>
        <w:r w:rsidR="00E9774C">
          <w:rPr>
            <w:rFonts w:asciiTheme="minorHAnsi" w:eastAsiaTheme="minorEastAsia" w:hAnsiTheme="minorHAnsi" w:cstheme="minorBidi"/>
            <w:caps w:val="0"/>
            <w:sz w:val="22"/>
            <w:szCs w:val="22"/>
            <w:lang w:eastAsia="en-AU"/>
          </w:rPr>
          <w:tab/>
        </w:r>
        <w:r w:rsidR="00E9774C" w:rsidRPr="00A715F9">
          <w:rPr>
            <w:rStyle w:val="Hyperlink"/>
          </w:rPr>
          <w:t>Pasteurised garden organics oRder 2016</w:t>
        </w:r>
        <w:r w:rsidR="00E9774C">
          <w:rPr>
            <w:webHidden/>
          </w:rPr>
          <w:tab/>
        </w:r>
        <w:r w:rsidR="00E9774C">
          <w:rPr>
            <w:webHidden/>
          </w:rPr>
          <w:fldChar w:fldCharType="begin"/>
        </w:r>
        <w:r w:rsidR="00E9774C">
          <w:rPr>
            <w:webHidden/>
          </w:rPr>
          <w:instrText xml:space="preserve"> PAGEREF _Toc104210113 \h </w:instrText>
        </w:r>
        <w:r w:rsidR="00E9774C">
          <w:rPr>
            <w:webHidden/>
          </w:rPr>
        </w:r>
        <w:r w:rsidR="00E9774C">
          <w:rPr>
            <w:webHidden/>
          </w:rPr>
          <w:fldChar w:fldCharType="separate"/>
        </w:r>
        <w:r w:rsidR="001C7302">
          <w:rPr>
            <w:webHidden/>
          </w:rPr>
          <w:t>33</w:t>
        </w:r>
        <w:r w:rsidR="00E9774C">
          <w:rPr>
            <w:webHidden/>
          </w:rPr>
          <w:fldChar w:fldCharType="end"/>
        </w:r>
      </w:hyperlink>
    </w:p>
    <w:p w14:paraId="78C74A86" w14:textId="6B93C41B"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114" w:history="1">
        <w:r w:rsidR="00E9774C" w:rsidRPr="00A715F9">
          <w:rPr>
            <w:rStyle w:val="Hyperlink"/>
          </w:rPr>
          <w:t>8</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environmental incident, Emergency planning, preparedness and response</w:t>
        </w:r>
        <w:r w:rsidR="00E9774C">
          <w:rPr>
            <w:webHidden/>
          </w:rPr>
          <w:tab/>
        </w:r>
        <w:r w:rsidR="00E9774C">
          <w:rPr>
            <w:webHidden/>
          </w:rPr>
          <w:fldChar w:fldCharType="begin"/>
        </w:r>
        <w:r w:rsidR="00E9774C">
          <w:rPr>
            <w:webHidden/>
          </w:rPr>
          <w:instrText xml:space="preserve"> PAGEREF _Toc104210114 \h </w:instrText>
        </w:r>
        <w:r w:rsidR="00E9774C">
          <w:rPr>
            <w:webHidden/>
          </w:rPr>
        </w:r>
        <w:r w:rsidR="00E9774C">
          <w:rPr>
            <w:webHidden/>
          </w:rPr>
          <w:fldChar w:fldCharType="separate"/>
        </w:r>
        <w:r w:rsidR="001C7302">
          <w:rPr>
            <w:webHidden/>
          </w:rPr>
          <w:t>34</w:t>
        </w:r>
        <w:r w:rsidR="00E9774C">
          <w:rPr>
            <w:webHidden/>
          </w:rPr>
          <w:fldChar w:fldCharType="end"/>
        </w:r>
      </w:hyperlink>
    </w:p>
    <w:p w14:paraId="1082EB6C" w14:textId="3EAEF3A7"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15" w:history="1">
        <w:r w:rsidR="00E9774C" w:rsidRPr="00A715F9">
          <w:rPr>
            <w:rStyle w:val="Hyperlink"/>
          </w:rPr>
          <w:t>8.1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planning and preparedness</w:t>
        </w:r>
        <w:r w:rsidR="00E9774C">
          <w:rPr>
            <w:webHidden/>
          </w:rPr>
          <w:tab/>
        </w:r>
        <w:r w:rsidR="00E9774C">
          <w:rPr>
            <w:webHidden/>
          </w:rPr>
          <w:fldChar w:fldCharType="begin"/>
        </w:r>
        <w:r w:rsidR="00E9774C">
          <w:rPr>
            <w:webHidden/>
          </w:rPr>
          <w:instrText xml:space="preserve"> PAGEREF _Toc104210115 \h </w:instrText>
        </w:r>
        <w:r w:rsidR="00E9774C">
          <w:rPr>
            <w:webHidden/>
          </w:rPr>
        </w:r>
        <w:r w:rsidR="00E9774C">
          <w:rPr>
            <w:webHidden/>
          </w:rPr>
          <w:fldChar w:fldCharType="separate"/>
        </w:r>
        <w:r w:rsidR="001C7302">
          <w:rPr>
            <w:webHidden/>
          </w:rPr>
          <w:t>34</w:t>
        </w:r>
        <w:r w:rsidR="00E9774C">
          <w:rPr>
            <w:webHidden/>
          </w:rPr>
          <w:fldChar w:fldCharType="end"/>
        </w:r>
      </w:hyperlink>
    </w:p>
    <w:p w14:paraId="098E41B7" w14:textId="4539D426"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16" w:history="1">
        <w:r w:rsidR="00E9774C" w:rsidRPr="00A715F9">
          <w:rPr>
            <w:rStyle w:val="Hyperlink"/>
          </w:rPr>
          <w:t>8.2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environmental incident response</w:t>
        </w:r>
        <w:r w:rsidR="00E9774C">
          <w:rPr>
            <w:webHidden/>
          </w:rPr>
          <w:tab/>
        </w:r>
        <w:r w:rsidR="00E9774C">
          <w:rPr>
            <w:webHidden/>
          </w:rPr>
          <w:fldChar w:fldCharType="begin"/>
        </w:r>
        <w:r w:rsidR="00E9774C">
          <w:rPr>
            <w:webHidden/>
          </w:rPr>
          <w:instrText xml:space="preserve"> PAGEREF _Toc104210116 \h </w:instrText>
        </w:r>
        <w:r w:rsidR="00E9774C">
          <w:rPr>
            <w:webHidden/>
          </w:rPr>
        </w:r>
        <w:r w:rsidR="00E9774C">
          <w:rPr>
            <w:webHidden/>
          </w:rPr>
          <w:fldChar w:fldCharType="separate"/>
        </w:r>
        <w:r w:rsidR="001C7302">
          <w:rPr>
            <w:webHidden/>
          </w:rPr>
          <w:t>34</w:t>
        </w:r>
        <w:r w:rsidR="00E9774C">
          <w:rPr>
            <w:webHidden/>
          </w:rPr>
          <w:fldChar w:fldCharType="end"/>
        </w:r>
      </w:hyperlink>
    </w:p>
    <w:p w14:paraId="317BB4CA" w14:textId="68B4A704"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17" w:history="1">
        <w:r w:rsidR="00E9774C" w:rsidRPr="00A715F9">
          <w:rPr>
            <w:rStyle w:val="Hyperlink"/>
          </w:rPr>
          <w:t>8.3</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pollution incident reporting</w:t>
        </w:r>
        <w:r w:rsidR="00E9774C">
          <w:rPr>
            <w:webHidden/>
          </w:rPr>
          <w:tab/>
        </w:r>
        <w:r w:rsidR="00E9774C">
          <w:rPr>
            <w:webHidden/>
          </w:rPr>
          <w:fldChar w:fldCharType="begin"/>
        </w:r>
        <w:r w:rsidR="00E9774C">
          <w:rPr>
            <w:webHidden/>
          </w:rPr>
          <w:instrText xml:space="preserve"> PAGEREF _Toc104210117 \h </w:instrText>
        </w:r>
        <w:r w:rsidR="00E9774C">
          <w:rPr>
            <w:webHidden/>
          </w:rPr>
        </w:r>
        <w:r w:rsidR="00E9774C">
          <w:rPr>
            <w:webHidden/>
          </w:rPr>
          <w:fldChar w:fldCharType="separate"/>
        </w:r>
        <w:r w:rsidR="001C7302">
          <w:rPr>
            <w:webHidden/>
          </w:rPr>
          <w:t>34</w:t>
        </w:r>
        <w:r w:rsidR="00E9774C">
          <w:rPr>
            <w:webHidden/>
          </w:rPr>
          <w:fldChar w:fldCharType="end"/>
        </w:r>
      </w:hyperlink>
    </w:p>
    <w:p w14:paraId="71D382C5" w14:textId="21C394A5" w:rsidR="00E9774C" w:rsidRDefault="003D0920">
      <w:pPr>
        <w:pStyle w:val="TOC3"/>
        <w:rPr>
          <w:rFonts w:asciiTheme="minorHAnsi" w:eastAsiaTheme="minorEastAsia" w:hAnsiTheme="minorHAnsi" w:cstheme="minorBidi"/>
          <w:caps w:val="0"/>
          <w:sz w:val="22"/>
          <w:szCs w:val="22"/>
          <w:lang w:eastAsia="en-AU"/>
        </w:rPr>
      </w:pPr>
      <w:hyperlink w:anchor="_Toc104210118" w:history="1">
        <w:r w:rsidR="00E9774C" w:rsidRPr="00A715F9">
          <w:rPr>
            <w:rStyle w:val="Hyperlink"/>
          </w:rPr>
          <w:t>8.3.1</w:t>
        </w:r>
        <w:r w:rsidR="00E9774C">
          <w:rPr>
            <w:rFonts w:asciiTheme="minorHAnsi" w:eastAsiaTheme="minorEastAsia" w:hAnsiTheme="minorHAnsi" w:cstheme="minorBidi"/>
            <w:caps w:val="0"/>
            <w:sz w:val="22"/>
            <w:szCs w:val="22"/>
            <w:lang w:eastAsia="en-AU"/>
          </w:rPr>
          <w:tab/>
        </w:r>
        <w:r w:rsidR="00E9774C" w:rsidRPr="00A715F9">
          <w:rPr>
            <w:rStyle w:val="Hyperlink"/>
          </w:rPr>
          <w:t>notification of pollution and material harm incidents</w:t>
        </w:r>
        <w:r w:rsidR="00E9774C">
          <w:rPr>
            <w:webHidden/>
          </w:rPr>
          <w:tab/>
        </w:r>
        <w:r w:rsidR="00E9774C">
          <w:rPr>
            <w:webHidden/>
          </w:rPr>
          <w:fldChar w:fldCharType="begin"/>
        </w:r>
        <w:r w:rsidR="00E9774C">
          <w:rPr>
            <w:webHidden/>
          </w:rPr>
          <w:instrText xml:space="preserve"> PAGEREF _Toc104210118 \h </w:instrText>
        </w:r>
        <w:r w:rsidR="00E9774C">
          <w:rPr>
            <w:webHidden/>
          </w:rPr>
        </w:r>
        <w:r w:rsidR="00E9774C">
          <w:rPr>
            <w:webHidden/>
          </w:rPr>
          <w:fldChar w:fldCharType="separate"/>
        </w:r>
        <w:r w:rsidR="001C7302">
          <w:rPr>
            <w:webHidden/>
          </w:rPr>
          <w:t>35</w:t>
        </w:r>
        <w:r w:rsidR="00E9774C">
          <w:rPr>
            <w:webHidden/>
          </w:rPr>
          <w:fldChar w:fldCharType="end"/>
        </w:r>
      </w:hyperlink>
    </w:p>
    <w:p w14:paraId="5A4CB427" w14:textId="5C2BFFB6" w:rsidR="00E9774C" w:rsidRDefault="003D0920">
      <w:pPr>
        <w:pStyle w:val="TOC3"/>
        <w:rPr>
          <w:rFonts w:asciiTheme="minorHAnsi" w:eastAsiaTheme="minorEastAsia" w:hAnsiTheme="minorHAnsi" w:cstheme="minorBidi"/>
          <w:caps w:val="0"/>
          <w:sz w:val="22"/>
          <w:szCs w:val="22"/>
          <w:lang w:eastAsia="en-AU"/>
        </w:rPr>
      </w:pPr>
      <w:hyperlink w:anchor="_Toc104210119" w:history="1">
        <w:r w:rsidR="00E9774C" w:rsidRPr="00A715F9">
          <w:rPr>
            <w:rStyle w:val="Hyperlink"/>
          </w:rPr>
          <w:t>8.3.2</w:t>
        </w:r>
        <w:r w:rsidR="00E9774C">
          <w:rPr>
            <w:rFonts w:asciiTheme="minorHAnsi" w:eastAsiaTheme="minorEastAsia" w:hAnsiTheme="minorHAnsi" w:cstheme="minorBidi"/>
            <w:caps w:val="0"/>
            <w:sz w:val="22"/>
            <w:szCs w:val="22"/>
            <w:lang w:eastAsia="en-AU"/>
          </w:rPr>
          <w:tab/>
        </w:r>
        <w:r w:rsidR="00E9774C" w:rsidRPr="00A715F9">
          <w:rPr>
            <w:rStyle w:val="Hyperlink"/>
          </w:rPr>
          <w:t>Development Consent (DPIE) Requirements</w:t>
        </w:r>
        <w:r w:rsidR="00E9774C">
          <w:rPr>
            <w:webHidden/>
          </w:rPr>
          <w:tab/>
        </w:r>
        <w:r w:rsidR="00E9774C">
          <w:rPr>
            <w:webHidden/>
          </w:rPr>
          <w:fldChar w:fldCharType="begin"/>
        </w:r>
        <w:r w:rsidR="00E9774C">
          <w:rPr>
            <w:webHidden/>
          </w:rPr>
          <w:instrText xml:space="preserve"> PAGEREF _Toc104210119 \h </w:instrText>
        </w:r>
        <w:r w:rsidR="00E9774C">
          <w:rPr>
            <w:webHidden/>
          </w:rPr>
        </w:r>
        <w:r w:rsidR="00E9774C">
          <w:rPr>
            <w:webHidden/>
          </w:rPr>
          <w:fldChar w:fldCharType="separate"/>
        </w:r>
        <w:r w:rsidR="001C7302">
          <w:rPr>
            <w:webHidden/>
          </w:rPr>
          <w:t>36</w:t>
        </w:r>
        <w:r w:rsidR="00E9774C">
          <w:rPr>
            <w:webHidden/>
          </w:rPr>
          <w:fldChar w:fldCharType="end"/>
        </w:r>
      </w:hyperlink>
    </w:p>
    <w:p w14:paraId="4BA82E49" w14:textId="079D4925" w:rsidR="00E9774C" w:rsidRDefault="003D0920">
      <w:pPr>
        <w:pStyle w:val="TOC3"/>
        <w:rPr>
          <w:rFonts w:asciiTheme="minorHAnsi" w:eastAsiaTheme="minorEastAsia" w:hAnsiTheme="minorHAnsi" w:cstheme="minorBidi"/>
          <w:caps w:val="0"/>
          <w:sz w:val="22"/>
          <w:szCs w:val="22"/>
          <w:lang w:eastAsia="en-AU"/>
        </w:rPr>
      </w:pPr>
      <w:hyperlink w:anchor="_Toc104210120" w:history="1">
        <w:r w:rsidR="00E9774C" w:rsidRPr="00A715F9">
          <w:rPr>
            <w:rStyle w:val="Hyperlink"/>
          </w:rPr>
          <w:t>8.3.3</w:t>
        </w:r>
        <w:r w:rsidR="00E9774C">
          <w:rPr>
            <w:rFonts w:asciiTheme="minorHAnsi" w:eastAsiaTheme="minorEastAsia" w:hAnsiTheme="minorHAnsi" w:cstheme="minorBidi"/>
            <w:caps w:val="0"/>
            <w:sz w:val="22"/>
            <w:szCs w:val="22"/>
            <w:lang w:eastAsia="en-AU"/>
          </w:rPr>
          <w:tab/>
        </w:r>
        <w:r w:rsidR="00E9774C" w:rsidRPr="00A715F9">
          <w:rPr>
            <w:rStyle w:val="Hyperlink"/>
          </w:rPr>
          <w:t>incident investigation</w:t>
        </w:r>
        <w:r w:rsidR="00E9774C">
          <w:rPr>
            <w:webHidden/>
          </w:rPr>
          <w:tab/>
        </w:r>
        <w:r w:rsidR="00E9774C">
          <w:rPr>
            <w:webHidden/>
          </w:rPr>
          <w:fldChar w:fldCharType="begin"/>
        </w:r>
        <w:r w:rsidR="00E9774C">
          <w:rPr>
            <w:webHidden/>
          </w:rPr>
          <w:instrText xml:space="preserve"> PAGEREF _Toc104210120 \h </w:instrText>
        </w:r>
        <w:r w:rsidR="00E9774C">
          <w:rPr>
            <w:webHidden/>
          </w:rPr>
        </w:r>
        <w:r w:rsidR="00E9774C">
          <w:rPr>
            <w:webHidden/>
          </w:rPr>
          <w:fldChar w:fldCharType="separate"/>
        </w:r>
        <w:r w:rsidR="001C7302">
          <w:rPr>
            <w:webHidden/>
          </w:rPr>
          <w:t>37</w:t>
        </w:r>
        <w:r w:rsidR="00E9774C">
          <w:rPr>
            <w:webHidden/>
          </w:rPr>
          <w:fldChar w:fldCharType="end"/>
        </w:r>
      </w:hyperlink>
    </w:p>
    <w:p w14:paraId="0E047280" w14:textId="3878C83F" w:rsidR="00E9774C" w:rsidRDefault="003D0920">
      <w:pPr>
        <w:pStyle w:val="TOC3"/>
        <w:rPr>
          <w:rFonts w:asciiTheme="minorHAnsi" w:eastAsiaTheme="minorEastAsia" w:hAnsiTheme="minorHAnsi" w:cstheme="minorBidi"/>
          <w:caps w:val="0"/>
          <w:sz w:val="22"/>
          <w:szCs w:val="22"/>
          <w:lang w:eastAsia="en-AU"/>
        </w:rPr>
      </w:pPr>
      <w:hyperlink w:anchor="_Toc104210121" w:history="1">
        <w:r w:rsidR="00E9774C" w:rsidRPr="00A715F9">
          <w:rPr>
            <w:rStyle w:val="Hyperlink"/>
          </w:rPr>
          <w:t>8.3.4</w:t>
        </w:r>
        <w:r w:rsidR="00E9774C">
          <w:rPr>
            <w:rFonts w:asciiTheme="minorHAnsi" w:eastAsiaTheme="minorEastAsia" w:hAnsiTheme="minorHAnsi" w:cstheme="minorBidi"/>
            <w:caps w:val="0"/>
            <w:sz w:val="22"/>
            <w:szCs w:val="22"/>
            <w:lang w:eastAsia="en-AU"/>
          </w:rPr>
          <w:tab/>
        </w:r>
        <w:r w:rsidR="00E9774C" w:rsidRPr="00A715F9">
          <w:rPr>
            <w:rStyle w:val="Hyperlink"/>
          </w:rPr>
          <w:t>INCIDENT REGISTER</w:t>
        </w:r>
        <w:r w:rsidR="00E9774C">
          <w:rPr>
            <w:webHidden/>
          </w:rPr>
          <w:tab/>
        </w:r>
        <w:r w:rsidR="00E9774C">
          <w:rPr>
            <w:webHidden/>
          </w:rPr>
          <w:fldChar w:fldCharType="begin"/>
        </w:r>
        <w:r w:rsidR="00E9774C">
          <w:rPr>
            <w:webHidden/>
          </w:rPr>
          <w:instrText xml:space="preserve"> PAGEREF _Toc104210121 \h </w:instrText>
        </w:r>
        <w:r w:rsidR="00E9774C">
          <w:rPr>
            <w:webHidden/>
          </w:rPr>
        </w:r>
        <w:r w:rsidR="00E9774C">
          <w:rPr>
            <w:webHidden/>
          </w:rPr>
          <w:fldChar w:fldCharType="separate"/>
        </w:r>
        <w:r w:rsidR="001C7302">
          <w:rPr>
            <w:webHidden/>
          </w:rPr>
          <w:t>37</w:t>
        </w:r>
        <w:r w:rsidR="00E9774C">
          <w:rPr>
            <w:webHidden/>
          </w:rPr>
          <w:fldChar w:fldCharType="end"/>
        </w:r>
      </w:hyperlink>
    </w:p>
    <w:p w14:paraId="5BA95305" w14:textId="7D024C7F" w:rsidR="00E9774C" w:rsidRDefault="003D0920">
      <w:pPr>
        <w:pStyle w:val="TOC3"/>
        <w:rPr>
          <w:rFonts w:asciiTheme="minorHAnsi" w:eastAsiaTheme="minorEastAsia" w:hAnsiTheme="minorHAnsi" w:cstheme="minorBidi"/>
          <w:caps w:val="0"/>
          <w:sz w:val="22"/>
          <w:szCs w:val="22"/>
          <w:lang w:eastAsia="en-AU"/>
        </w:rPr>
      </w:pPr>
      <w:hyperlink w:anchor="_Toc104210122" w:history="1">
        <w:r w:rsidR="00E9774C" w:rsidRPr="00A715F9">
          <w:rPr>
            <w:rStyle w:val="Hyperlink"/>
          </w:rPr>
          <w:t>8.3.5</w:t>
        </w:r>
        <w:r w:rsidR="00E9774C">
          <w:rPr>
            <w:rFonts w:asciiTheme="minorHAnsi" w:eastAsiaTheme="minorEastAsia" w:hAnsiTheme="minorHAnsi" w:cstheme="minorBidi"/>
            <w:caps w:val="0"/>
            <w:sz w:val="22"/>
            <w:szCs w:val="22"/>
            <w:lang w:eastAsia="en-AU"/>
          </w:rPr>
          <w:tab/>
        </w:r>
        <w:r w:rsidR="00E9774C" w:rsidRPr="00A715F9">
          <w:rPr>
            <w:rStyle w:val="Hyperlink"/>
          </w:rPr>
          <w:t>ABoriginal heritage Unexpected finds</w:t>
        </w:r>
        <w:r w:rsidR="00E9774C">
          <w:rPr>
            <w:webHidden/>
          </w:rPr>
          <w:tab/>
        </w:r>
        <w:r w:rsidR="00E9774C">
          <w:rPr>
            <w:webHidden/>
          </w:rPr>
          <w:fldChar w:fldCharType="begin"/>
        </w:r>
        <w:r w:rsidR="00E9774C">
          <w:rPr>
            <w:webHidden/>
          </w:rPr>
          <w:instrText xml:space="preserve"> PAGEREF _Toc104210122 \h </w:instrText>
        </w:r>
        <w:r w:rsidR="00E9774C">
          <w:rPr>
            <w:webHidden/>
          </w:rPr>
        </w:r>
        <w:r w:rsidR="00E9774C">
          <w:rPr>
            <w:webHidden/>
          </w:rPr>
          <w:fldChar w:fldCharType="separate"/>
        </w:r>
        <w:r w:rsidR="001C7302">
          <w:rPr>
            <w:webHidden/>
          </w:rPr>
          <w:t>37</w:t>
        </w:r>
        <w:r w:rsidR="00E9774C">
          <w:rPr>
            <w:webHidden/>
          </w:rPr>
          <w:fldChar w:fldCharType="end"/>
        </w:r>
      </w:hyperlink>
    </w:p>
    <w:p w14:paraId="09E2BB57" w14:textId="425B006C"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123" w:history="1">
        <w:r w:rsidR="00E9774C" w:rsidRPr="00A715F9">
          <w:rPr>
            <w:rStyle w:val="Hyperlink"/>
          </w:rPr>
          <w:t>9</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corrective and preventative actions</w:t>
        </w:r>
        <w:r w:rsidR="00E9774C">
          <w:rPr>
            <w:webHidden/>
          </w:rPr>
          <w:tab/>
        </w:r>
        <w:r w:rsidR="00E9774C">
          <w:rPr>
            <w:webHidden/>
          </w:rPr>
          <w:fldChar w:fldCharType="begin"/>
        </w:r>
        <w:r w:rsidR="00E9774C">
          <w:rPr>
            <w:webHidden/>
          </w:rPr>
          <w:instrText xml:space="preserve"> PAGEREF _Toc104210123 \h </w:instrText>
        </w:r>
        <w:r w:rsidR="00E9774C">
          <w:rPr>
            <w:webHidden/>
          </w:rPr>
        </w:r>
        <w:r w:rsidR="00E9774C">
          <w:rPr>
            <w:webHidden/>
          </w:rPr>
          <w:fldChar w:fldCharType="separate"/>
        </w:r>
        <w:r w:rsidR="001C7302">
          <w:rPr>
            <w:webHidden/>
          </w:rPr>
          <w:t>38</w:t>
        </w:r>
        <w:r w:rsidR="00E9774C">
          <w:rPr>
            <w:webHidden/>
          </w:rPr>
          <w:fldChar w:fldCharType="end"/>
        </w:r>
      </w:hyperlink>
    </w:p>
    <w:p w14:paraId="5A39A7E2" w14:textId="0E67786E"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24" w:history="1">
        <w:r w:rsidR="00E9774C" w:rsidRPr="00A715F9">
          <w:rPr>
            <w:rStyle w:val="Hyperlink"/>
          </w:rPr>
          <w:t>9.1</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non-compliance register</w:t>
        </w:r>
        <w:r w:rsidR="00E9774C">
          <w:rPr>
            <w:webHidden/>
          </w:rPr>
          <w:tab/>
        </w:r>
        <w:r w:rsidR="00E9774C">
          <w:rPr>
            <w:webHidden/>
          </w:rPr>
          <w:fldChar w:fldCharType="begin"/>
        </w:r>
        <w:r w:rsidR="00E9774C">
          <w:rPr>
            <w:webHidden/>
          </w:rPr>
          <w:instrText xml:space="preserve"> PAGEREF _Toc104210124 \h </w:instrText>
        </w:r>
        <w:r w:rsidR="00E9774C">
          <w:rPr>
            <w:webHidden/>
          </w:rPr>
        </w:r>
        <w:r w:rsidR="00E9774C">
          <w:rPr>
            <w:webHidden/>
          </w:rPr>
          <w:fldChar w:fldCharType="separate"/>
        </w:r>
        <w:r w:rsidR="001C7302">
          <w:rPr>
            <w:webHidden/>
          </w:rPr>
          <w:t>38</w:t>
        </w:r>
        <w:r w:rsidR="00E9774C">
          <w:rPr>
            <w:webHidden/>
          </w:rPr>
          <w:fldChar w:fldCharType="end"/>
        </w:r>
      </w:hyperlink>
    </w:p>
    <w:p w14:paraId="70EA7A8A" w14:textId="03255545" w:rsidR="00E9774C" w:rsidRDefault="003D0920">
      <w:pPr>
        <w:pStyle w:val="TOC2"/>
        <w:rPr>
          <w:rFonts w:asciiTheme="minorHAnsi" w:eastAsiaTheme="minorEastAsia" w:hAnsiTheme="minorHAnsi" w:cstheme="minorBidi"/>
          <w:b w:val="0"/>
          <w:caps w:val="0"/>
          <w:color w:val="auto"/>
          <w:sz w:val="22"/>
          <w:szCs w:val="22"/>
          <w:lang w:eastAsia="en-AU"/>
        </w:rPr>
      </w:pPr>
      <w:hyperlink w:anchor="_Toc104210125" w:history="1">
        <w:r w:rsidR="00E9774C" w:rsidRPr="00A715F9">
          <w:rPr>
            <w:rStyle w:val="Hyperlink"/>
          </w:rPr>
          <w:t>9.2</w:t>
        </w:r>
        <w:r w:rsidR="00E9774C">
          <w:rPr>
            <w:rFonts w:asciiTheme="minorHAnsi" w:eastAsiaTheme="minorEastAsia" w:hAnsiTheme="minorHAnsi" w:cstheme="minorBidi"/>
            <w:b w:val="0"/>
            <w:caps w:val="0"/>
            <w:color w:val="auto"/>
            <w:sz w:val="22"/>
            <w:szCs w:val="22"/>
            <w:lang w:eastAsia="en-AU"/>
          </w:rPr>
          <w:tab/>
        </w:r>
        <w:r w:rsidR="00E9774C" w:rsidRPr="00A715F9">
          <w:rPr>
            <w:rStyle w:val="Hyperlink"/>
          </w:rPr>
          <w:t>ActionS register</w:t>
        </w:r>
        <w:r w:rsidR="00E9774C">
          <w:rPr>
            <w:webHidden/>
          </w:rPr>
          <w:tab/>
        </w:r>
        <w:r w:rsidR="00E9774C">
          <w:rPr>
            <w:webHidden/>
          </w:rPr>
          <w:fldChar w:fldCharType="begin"/>
        </w:r>
        <w:r w:rsidR="00E9774C">
          <w:rPr>
            <w:webHidden/>
          </w:rPr>
          <w:instrText xml:space="preserve"> PAGEREF _Toc104210125 \h </w:instrText>
        </w:r>
        <w:r w:rsidR="00E9774C">
          <w:rPr>
            <w:webHidden/>
          </w:rPr>
        </w:r>
        <w:r w:rsidR="00E9774C">
          <w:rPr>
            <w:webHidden/>
          </w:rPr>
          <w:fldChar w:fldCharType="separate"/>
        </w:r>
        <w:r w:rsidR="001C7302">
          <w:rPr>
            <w:webHidden/>
          </w:rPr>
          <w:t>39</w:t>
        </w:r>
        <w:r w:rsidR="00E9774C">
          <w:rPr>
            <w:webHidden/>
          </w:rPr>
          <w:fldChar w:fldCharType="end"/>
        </w:r>
      </w:hyperlink>
    </w:p>
    <w:p w14:paraId="6E6C007C" w14:textId="523517D9"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126" w:history="1">
        <w:r w:rsidR="00E9774C" w:rsidRPr="00A715F9">
          <w:rPr>
            <w:rStyle w:val="Hyperlink"/>
          </w:rPr>
          <w:t>10</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emp review and revision process</w:t>
        </w:r>
        <w:r w:rsidR="00E9774C">
          <w:rPr>
            <w:webHidden/>
          </w:rPr>
          <w:tab/>
        </w:r>
        <w:r w:rsidR="00E9774C">
          <w:rPr>
            <w:webHidden/>
          </w:rPr>
          <w:fldChar w:fldCharType="begin"/>
        </w:r>
        <w:r w:rsidR="00E9774C">
          <w:rPr>
            <w:webHidden/>
          </w:rPr>
          <w:instrText xml:space="preserve"> PAGEREF _Toc104210126 \h </w:instrText>
        </w:r>
        <w:r w:rsidR="00E9774C">
          <w:rPr>
            <w:webHidden/>
          </w:rPr>
        </w:r>
        <w:r w:rsidR="00E9774C">
          <w:rPr>
            <w:webHidden/>
          </w:rPr>
          <w:fldChar w:fldCharType="separate"/>
        </w:r>
        <w:r w:rsidR="001C7302">
          <w:rPr>
            <w:webHidden/>
          </w:rPr>
          <w:t>40</w:t>
        </w:r>
        <w:r w:rsidR="00E9774C">
          <w:rPr>
            <w:webHidden/>
          </w:rPr>
          <w:fldChar w:fldCharType="end"/>
        </w:r>
      </w:hyperlink>
    </w:p>
    <w:p w14:paraId="405B74BB" w14:textId="20422A80" w:rsidR="00E9774C" w:rsidRDefault="003D0920">
      <w:pPr>
        <w:pStyle w:val="TOC1"/>
        <w:rPr>
          <w:rFonts w:asciiTheme="minorHAnsi" w:eastAsiaTheme="minorEastAsia" w:hAnsiTheme="minorHAnsi" w:cstheme="minorBidi"/>
          <w:b w:val="0"/>
          <w:caps w:val="0"/>
          <w:color w:val="auto"/>
          <w:spacing w:val="0"/>
          <w:sz w:val="22"/>
          <w:szCs w:val="22"/>
          <w:lang w:eastAsia="en-AU"/>
        </w:rPr>
      </w:pPr>
      <w:hyperlink w:anchor="_Toc104210127" w:history="1">
        <w:r w:rsidR="00E9774C" w:rsidRPr="00A715F9">
          <w:rPr>
            <w:rStyle w:val="Hyperlink"/>
          </w:rPr>
          <w:t>11</w:t>
        </w:r>
        <w:r w:rsidR="00E9774C">
          <w:rPr>
            <w:rFonts w:asciiTheme="minorHAnsi" w:eastAsiaTheme="minorEastAsia" w:hAnsiTheme="minorHAnsi" w:cstheme="minorBidi"/>
            <w:b w:val="0"/>
            <w:caps w:val="0"/>
            <w:color w:val="auto"/>
            <w:spacing w:val="0"/>
            <w:sz w:val="22"/>
            <w:szCs w:val="22"/>
            <w:lang w:eastAsia="en-AU"/>
          </w:rPr>
          <w:tab/>
        </w:r>
        <w:r w:rsidR="00E9774C" w:rsidRPr="00A715F9">
          <w:rPr>
            <w:rStyle w:val="Hyperlink"/>
          </w:rPr>
          <w:t>record keeping</w:t>
        </w:r>
        <w:r w:rsidR="00E9774C">
          <w:rPr>
            <w:webHidden/>
          </w:rPr>
          <w:tab/>
        </w:r>
        <w:r w:rsidR="00E9774C">
          <w:rPr>
            <w:webHidden/>
          </w:rPr>
          <w:fldChar w:fldCharType="begin"/>
        </w:r>
        <w:r w:rsidR="00E9774C">
          <w:rPr>
            <w:webHidden/>
          </w:rPr>
          <w:instrText xml:space="preserve"> PAGEREF _Toc104210127 \h </w:instrText>
        </w:r>
        <w:r w:rsidR="00E9774C">
          <w:rPr>
            <w:webHidden/>
          </w:rPr>
        </w:r>
        <w:r w:rsidR="00E9774C">
          <w:rPr>
            <w:webHidden/>
          </w:rPr>
          <w:fldChar w:fldCharType="separate"/>
        </w:r>
        <w:r w:rsidR="001C7302">
          <w:rPr>
            <w:webHidden/>
          </w:rPr>
          <w:t>41</w:t>
        </w:r>
        <w:r w:rsidR="00E9774C">
          <w:rPr>
            <w:webHidden/>
          </w:rPr>
          <w:fldChar w:fldCharType="end"/>
        </w:r>
      </w:hyperlink>
    </w:p>
    <w:p w14:paraId="7CD042B4" w14:textId="0F9A0221" w:rsidR="005C5FC3" w:rsidRDefault="006876D1" w:rsidP="00F86363">
      <w:pPr>
        <w:pStyle w:val="BodyText"/>
        <w:rPr>
          <w:rFonts w:eastAsiaTheme="minorHAnsi"/>
        </w:rPr>
      </w:pPr>
      <w:r w:rsidRPr="002B224D">
        <w:rPr>
          <w:rFonts w:eastAsiaTheme="minorHAnsi"/>
        </w:rPr>
        <w:fldChar w:fldCharType="end"/>
      </w:r>
      <w:r w:rsidR="00F86363" w:rsidRPr="00096917" w:rsidDel="00F86363">
        <w:rPr>
          <w:rFonts w:eastAsiaTheme="minorHAnsi"/>
          <w:b/>
        </w:rPr>
        <w:t xml:space="preserve"> </w:t>
      </w:r>
    </w:p>
    <w:p w14:paraId="546D68B7" w14:textId="0AE9A451" w:rsidR="005C5FC3" w:rsidRPr="00096917" w:rsidRDefault="005C5FC3" w:rsidP="001D098A">
      <w:pPr>
        <w:pStyle w:val="BodyText"/>
        <w:rPr>
          <w:rFonts w:eastAsiaTheme="minorHAnsi"/>
        </w:rPr>
        <w:sectPr w:rsidR="005C5FC3" w:rsidRPr="00096917" w:rsidSect="00DF270B">
          <w:headerReference w:type="even" r:id="rId21"/>
          <w:headerReference w:type="default" r:id="rId22"/>
          <w:footerReference w:type="even" r:id="rId23"/>
          <w:footerReference w:type="default" r:id="rId24"/>
          <w:headerReference w:type="first" r:id="rId25"/>
          <w:footerReference w:type="first" r:id="rId26"/>
          <w:type w:val="oddPage"/>
          <w:pgSz w:w="11907" w:h="16839" w:code="9"/>
          <w:pgMar w:top="2880" w:right="720" w:bottom="1440" w:left="1440" w:header="720" w:footer="720" w:gutter="3232"/>
          <w:pgNumType w:fmt="lowerRoman" w:start="1"/>
          <w:cols w:space="708"/>
          <w:titlePg/>
          <w:docGrid w:linePitch="360"/>
        </w:sectPr>
      </w:pPr>
    </w:p>
    <w:p w14:paraId="04571EE2" w14:textId="77777777" w:rsidR="000515D4" w:rsidRPr="009F4A04" w:rsidRDefault="000515D4" w:rsidP="0051646F">
      <w:pPr>
        <w:pStyle w:val="Heading1NoNumber"/>
      </w:pPr>
      <w:bookmarkStart w:id="6" w:name="_Toc453138640"/>
      <w:bookmarkStart w:id="7" w:name="_Toc104210041"/>
      <w:bookmarkStart w:id="8" w:name="_Toc416881167"/>
      <w:bookmarkStart w:id="9" w:name="_Toc417397472"/>
      <w:bookmarkStart w:id="10" w:name="_Toc417397507"/>
      <w:bookmarkStart w:id="11" w:name="_Toc417397531"/>
      <w:bookmarkStart w:id="12" w:name="_Toc417550815"/>
      <w:bookmarkStart w:id="13" w:name="_Toc419459262"/>
      <w:r w:rsidRPr="009F4A04">
        <w:lastRenderedPageBreak/>
        <w:t>Abbreviations</w:t>
      </w:r>
      <w:bookmarkStart w:id="14" w:name="_AbbreviationsMarker"/>
      <w:bookmarkEnd w:id="6"/>
      <w:bookmarkEnd w:id="7"/>
      <w:bookmarkEnd w:id="14"/>
    </w:p>
    <w:tbl>
      <w:tblPr>
        <w:tblStyle w:val="TablePlaceholder"/>
        <w:tblW w:w="0" w:type="auto"/>
        <w:tblLook w:val="04A0" w:firstRow="1" w:lastRow="0" w:firstColumn="1" w:lastColumn="0" w:noHBand="0" w:noVBand="1"/>
      </w:tblPr>
      <w:tblGrid>
        <w:gridCol w:w="2172"/>
        <w:gridCol w:w="6708"/>
      </w:tblGrid>
      <w:tr w:rsidR="0051646F" w:rsidRPr="007F4B7E" w14:paraId="6D87D003" w14:textId="77777777" w:rsidTr="0051646F">
        <w:trPr>
          <w:trHeight w:val="284"/>
        </w:trPr>
        <w:tc>
          <w:tcPr>
            <w:tcW w:w="2172" w:type="dxa"/>
          </w:tcPr>
          <w:p w14:paraId="1D4874E2" w14:textId="77777777" w:rsidR="0051646F" w:rsidRPr="007F4B7E" w:rsidRDefault="0051646F" w:rsidP="0051646F">
            <w:pPr>
              <w:pStyle w:val="Glossary"/>
            </w:pPr>
            <w:r w:rsidRPr="007F4B7E">
              <w:t>ARA</w:t>
            </w:r>
          </w:p>
        </w:tc>
        <w:tc>
          <w:tcPr>
            <w:tcW w:w="6708" w:type="dxa"/>
          </w:tcPr>
          <w:p w14:paraId="7FB8BF17" w14:textId="77777777" w:rsidR="0051646F" w:rsidRPr="007F4B7E" w:rsidRDefault="0051646F" w:rsidP="0051646F">
            <w:pPr>
              <w:pStyle w:val="Glossary"/>
            </w:pPr>
            <w:r w:rsidRPr="007F4B7E">
              <w:t>Appropriate Regulatory Authority</w:t>
            </w:r>
          </w:p>
        </w:tc>
      </w:tr>
      <w:tr w:rsidR="0051646F" w:rsidRPr="007F4B7E" w14:paraId="4BC33A26" w14:textId="77777777" w:rsidTr="0051646F">
        <w:trPr>
          <w:trHeight w:val="284"/>
        </w:trPr>
        <w:tc>
          <w:tcPr>
            <w:tcW w:w="2172" w:type="dxa"/>
          </w:tcPr>
          <w:p w14:paraId="0E43EA45" w14:textId="77777777" w:rsidR="0051646F" w:rsidRPr="007F4B7E" w:rsidRDefault="0051646F" w:rsidP="0051646F">
            <w:pPr>
              <w:pStyle w:val="Glossary"/>
            </w:pPr>
            <w:r w:rsidRPr="007F4B7E">
              <w:t>AS/NZS</w:t>
            </w:r>
          </w:p>
        </w:tc>
        <w:tc>
          <w:tcPr>
            <w:tcW w:w="6708" w:type="dxa"/>
          </w:tcPr>
          <w:p w14:paraId="5E7F1130" w14:textId="77777777" w:rsidR="0051646F" w:rsidRPr="007F4B7E" w:rsidRDefault="0051646F" w:rsidP="0051646F">
            <w:pPr>
              <w:pStyle w:val="Glossary"/>
            </w:pPr>
            <w:r w:rsidRPr="007F4B7E">
              <w:t>Australian Standard/New Zealand Standard</w:t>
            </w:r>
          </w:p>
        </w:tc>
      </w:tr>
      <w:tr w:rsidR="0051646F" w:rsidRPr="007F4B7E" w14:paraId="5DEDA20E" w14:textId="77777777" w:rsidTr="0051646F">
        <w:trPr>
          <w:trHeight w:val="284"/>
        </w:trPr>
        <w:tc>
          <w:tcPr>
            <w:tcW w:w="2172" w:type="dxa"/>
          </w:tcPr>
          <w:p w14:paraId="1B9AAA3C" w14:textId="77777777" w:rsidR="0051646F" w:rsidRPr="007F4B7E" w:rsidRDefault="0051646F" w:rsidP="0051646F">
            <w:pPr>
              <w:pStyle w:val="Glossary"/>
            </w:pPr>
            <w:r>
              <w:t>DP</w:t>
            </w:r>
          </w:p>
        </w:tc>
        <w:tc>
          <w:tcPr>
            <w:tcW w:w="6708" w:type="dxa"/>
          </w:tcPr>
          <w:p w14:paraId="17817EE4" w14:textId="77777777" w:rsidR="0051646F" w:rsidRPr="007F4B7E" w:rsidRDefault="0051646F" w:rsidP="0051646F">
            <w:pPr>
              <w:pStyle w:val="Glossary"/>
            </w:pPr>
            <w:r>
              <w:t>Deposited Plan</w:t>
            </w:r>
          </w:p>
        </w:tc>
      </w:tr>
      <w:tr w:rsidR="0051646F" w:rsidRPr="009F4A04" w14:paraId="0586FB0C" w14:textId="77777777" w:rsidTr="0051646F">
        <w:trPr>
          <w:trHeight w:val="284"/>
        </w:trPr>
        <w:tc>
          <w:tcPr>
            <w:tcW w:w="2172" w:type="dxa"/>
          </w:tcPr>
          <w:p w14:paraId="006ED9E4" w14:textId="77777777" w:rsidR="0051646F" w:rsidRPr="007F4B7E" w:rsidRDefault="0051646F" w:rsidP="0051646F">
            <w:pPr>
              <w:pStyle w:val="Glossary"/>
            </w:pPr>
            <w:r w:rsidRPr="007F4B7E">
              <w:t>DPIE</w:t>
            </w:r>
          </w:p>
        </w:tc>
        <w:tc>
          <w:tcPr>
            <w:tcW w:w="6708" w:type="dxa"/>
          </w:tcPr>
          <w:p w14:paraId="37A9BB66" w14:textId="77777777" w:rsidR="0051646F" w:rsidRPr="007F4B7E" w:rsidRDefault="0051646F" w:rsidP="0051646F">
            <w:pPr>
              <w:pStyle w:val="Glossary"/>
            </w:pPr>
            <w:r w:rsidRPr="007F4B7E">
              <w:t>Department of Planning, Industry and Environment</w:t>
            </w:r>
          </w:p>
        </w:tc>
      </w:tr>
      <w:tr w:rsidR="0051646F" w:rsidRPr="009F4A04" w14:paraId="6DB4387F" w14:textId="77777777" w:rsidTr="0051646F">
        <w:trPr>
          <w:trHeight w:val="284"/>
        </w:trPr>
        <w:tc>
          <w:tcPr>
            <w:tcW w:w="2172" w:type="dxa"/>
          </w:tcPr>
          <w:p w14:paraId="2659A2C6" w14:textId="77777777" w:rsidR="0051646F" w:rsidRPr="007F4B7E" w:rsidRDefault="0051646F" w:rsidP="0051646F">
            <w:pPr>
              <w:pStyle w:val="Glossary"/>
            </w:pPr>
            <w:r>
              <w:t>EES Group (DPIE)</w:t>
            </w:r>
          </w:p>
        </w:tc>
        <w:tc>
          <w:tcPr>
            <w:tcW w:w="6708" w:type="dxa"/>
          </w:tcPr>
          <w:p w14:paraId="57C64E3C" w14:textId="77777777" w:rsidR="0051646F" w:rsidRPr="007F4B7E" w:rsidRDefault="0051646F" w:rsidP="0051646F">
            <w:pPr>
              <w:pStyle w:val="Glossary"/>
            </w:pPr>
            <w:r>
              <w:t>Environment, Energy and Science Group</w:t>
            </w:r>
          </w:p>
        </w:tc>
      </w:tr>
      <w:tr w:rsidR="0051646F" w:rsidRPr="009F4A04" w14:paraId="5DEEC50E" w14:textId="77777777" w:rsidTr="0051646F">
        <w:trPr>
          <w:trHeight w:val="284"/>
        </w:trPr>
        <w:tc>
          <w:tcPr>
            <w:tcW w:w="2172" w:type="dxa"/>
          </w:tcPr>
          <w:p w14:paraId="35E86523" w14:textId="77777777" w:rsidR="0051646F" w:rsidRPr="007F4B7E" w:rsidRDefault="0051646F" w:rsidP="0051646F">
            <w:pPr>
              <w:pStyle w:val="Glossary"/>
            </w:pPr>
            <w:r>
              <w:t>EIS</w:t>
            </w:r>
          </w:p>
        </w:tc>
        <w:tc>
          <w:tcPr>
            <w:tcW w:w="6708" w:type="dxa"/>
          </w:tcPr>
          <w:p w14:paraId="2F7CB314" w14:textId="77777777" w:rsidR="0051646F" w:rsidRPr="007F4B7E" w:rsidRDefault="0051646F" w:rsidP="0051646F">
            <w:pPr>
              <w:pStyle w:val="Glossary"/>
            </w:pPr>
            <w:r>
              <w:t>Environmental Impact Statement</w:t>
            </w:r>
          </w:p>
        </w:tc>
      </w:tr>
      <w:tr w:rsidR="0051646F" w:rsidRPr="009F4A04" w14:paraId="1E909AEE" w14:textId="77777777" w:rsidTr="0051646F">
        <w:trPr>
          <w:trHeight w:val="284"/>
        </w:trPr>
        <w:tc>
          <w:tcPr>
            <w:tcW w:w="2172" w:type="dxa"/>
          </w:tcPr>
          <w:p w14:paraId="2C0A8C2B" w14:textId="77777777" w:rsidR="0051646F" w:rsidRDefault="0051646F" w:rsidP="0051646F">
            <w:pPr>
              <w:pStyle w:val="Glossary"/>
            </w:pPr>
            <w:r>
              <w:t>ENM</w:t>
            </w:r>
          </w:p>
        </w:tc>
        <w:tc>
          <w:tcPr>
            <w:tcW w:w="6708" w:type="dxa"/>
          </w:tcPr>
          <w:p w14:paraId="2BB01E8C" w14:textId="77777777" w:rsidR="0051646F" w:rsidRDefault="0051646F" w:rsidP="0051646F">
            <w:pPr>
              <w:pStyle w:val="Glossary"/>
            </w:pPr>
            <w:r>
              <w:t>Excavated Natural Material</w:t>
            </w:r>
          </w:p>
        </w:tc>
      </w:tr>
      <w:tr w:rsidR="0051646F" w:rsidRPr="009F4A04" w14:paraId="5000E31F" w14:textId="77777777" w:rsidTr="0051646F">
        <w:trPr>
          <w:trHeight w:val="284"/>
        </w:trPr>
        <w:tc>
          <w:tcPr>
            <w:tcW w:w="2172" w:type="dxa"/>
          </w:tcPr>
          <w:p w14:paraId="2C946D89" w14:textId="77777777" w:rsidR="0051646F" w:rsidRPr="007F4B7E" w:rsidRDefault="0051646F" w:rsidP="0051646F">
            <w:pPr>
              <w:pStyle w:val="Glossary"/>
            </w:pPr>
            <w:r w:rsidRPr="007F4B7E">
              <w:t>EPA</w:t>
            </w:r>
          </w:p>
        </w:tc>
        <w:tc>
          <w:tcPr>
            <w:tcW w:w="6708" w:type="dxa"/>
          </w:tcPr>
          <w:p w14:paraId="553AE8C6" w14:textId="77777777" w:rsidR="0051646F" w:rsidRPr="007F4B7E" w:rsidRDefault="0051646F" w:rsidP="0051646F">
            <w:pPr>
              <w:pStyle w:val="Glossary"/>
            </w:pPr>
            <w:r w:rsidRPr="007F4B7E">
              <w:t>Environment Protection Authority</w:t>
            </w:r>
          </w:p>
        </w:tc>
      </w:tr>
      <w:tr w:rsidR="0051646F" w:rsidRPr="009F4A04" w14:paraId="0847723D" w14:textId="77777777" w:rsidTr="0051646F">
        <w:trPr>
          <w:trHeight w:val="284"/>
        </w:trPr>
        <w:tc>
          <w:tcPr>
            <w:tcW w:w="2172" w:type="dxa"/>
          </w:tcPr>
          <w:p w14:paraId="4D160B61" w14:textId="77777777" w:rsidR="0051646F" w:rsidRPr="007F4B7E" w:rsidRDefault="0051646F" w:rsidP="0051646F">
            <w:pPr>
              <w:pStyle w:val="Glossary"/>
            </w:pPr>
            <w:r>
              <w:t>EP&amp;A Act</w:t>
            </w:r>
          </w:p>
        </w:tc>
        <w:tc>
          <w:tcPr>
            <w:tcW w:w="6708" w:type="dxa"/>
          </w:tcPr>
          <w:p w14:paraId="61BF7063" w14:textId="77777777" w:rsidR="0051646F" w:rsidRPr="007F4B7E" w:rsidRDefault="0051646F" w:rsidP="0051646F">
            <w:pPr>
              <w:pStyle w:val="Glossary"/>
            </w:pPr>
            <w:r>
              <w:t>Environmental Planning and Assessment Act 1979</w:t>
            </w:r>
          </w:p>
        </w:tc>
      </w:tr>
      <w:tr w:rsidR="0051646F" w:rsidRPr="009F4A04" w14:paraId="0C8A1C82" w14:textId="77777777" w:rsidTr="0051646F">
        <w:trPr>
          <w:trHeight w:val="284"/>
        </w:trPr>
        <w:tc>
          <w:tcPr>
            <w:tcW w:w="2172" w:type="dxa"/>
          </w:tcPr>
          <w:p w14:paraId="37F653B2" w14:textId="77777777" w:rsidR="0051646F" w:rsidRPr="007F4B7E" w:rsidRDefault="0051646F" w:rsidP="0051646F">
            <w:pPr>
              <w:pStyle w:val="Glossary"/>
            </w:pPr>
            <w:r>
              <w:t>EPL</w:t>
            </w:r>
          </w:p>
        </w:tc>
        <w:tc>
          <w:tcPr>
            <w:tcW w:w="6708" w:type="dxa"/>
          </w:tcPr>
          <w:p w14:paraId="7FF59CB7" w14:textId="77777777" w:rsidR="0051646F" w:rsidRPr="007F4B7E" w:rsidRDefault="0051646F" w:rsidP="0051646F">
            <w:pPr>
              <w:pStyle w:val="Glossary"/>
            </w:pPr>
            <w:r>
              <w:t xml:space="preserve">Environment Protection Licence </w:t>
            </w:r>
          </w:p>
        </w:tc>
      </w:tr>
      <w:tr w:rsidR="0051646F" w:rsidRPr="009F4A04" w14:paraId="09263D25" w14:textId="77777777" w:rsidTr="0051646F">
        <w:trPr>
          <w:trHeight w:val="284"/>
        </w:trPr>
        <w:tc>
          <w:tcPr>
            <w:tcW w:w="2172" w:type="dxa"/>
          </w:tcPr>
          <w:p w14:paraId="29745CCD" w14:textId="77777777" w:rsidR="0051646F" w:rsidRPr="007F4B7E" w:rsidRDefault="0051646F" w:rsidP="0051646F">
            <w:pPr>
              <w:pStyle w:val="Glossary"/>
            </w:pPr>
            <w:r w:rsidRPr="007F4B7E">
              <w:t>EWMS</w:t>
            </w:r>
          </w:p>
        </w:tc>
        <w:tc>
          <w:tcPr>
            <w:tcW w:w="6708" w:type="dxa"/>
          </w:tcPr>
          <w:p w14:paraId="7018F970" w14:textId="77777777" w:rsidR="0051646F" w:rsidRPr="007F4B7E" w:rsidRDefault="0051646F" w:rsidP="0051646F">
            <w:pPr>
              <w:pStyle w:val="Glossary"/>
            </w:pPr>
            <w:r w:rsidRPr="007F4B7E">
              <w:t>Environmental Work Method Statement</w:t>
            </w:r>
          </w:p>
        </w:tc>
      </w:tr>
      <w:tr w:rsidR="0051646F" w:rsidRPr="009F4A04" w14:paraId="647DD8EA" w14:textId="77777777" w:rsidTr="0051646F">
        <w:trPr>
          <w:trHeight w:val="284"/>
        </w:trPr>
        <w:tc>
          <w:tcPr>
            <w:tcW w:w="2172" w:type="dxa"/>
          </w:tcPr>
          <w:p w14:paraId="1B0466DF" w14:textId="77777777" w:rsidR="0051646F" w:rsidRPr="007F4B7E" w:rsidRDefault="0051646F" w:rsidP="0051646F">
            <w:pPr>
              <w:pStyle w:val="Glossary"/>
            </w:pPr>
            <w:r>
              <w:t>ISO</w:t>
            </w:r>
          </w:p>
        </w:tc>
        <w:tc>
          <w:tcPr>
            <w:tcW w:w="6708" w:type="dxa"/>
          </w:tcPr>
          <w:p w14:paraId="12EB35DB" w14:textId="77777777" w:rsidR="0051646F" w:rsidRPr="007F4B7E" w:rsidRDefault="0051646F" w:rsidP="0051646F">
            <w:pPr>
              <w:pStyle w:val="Glossary"/>
            </w:pPr>
            <w:r>
              <w:t>International Organisation for Standardisation</w:t>
            </w:r>
          </w:p>
        </w:tc>
      </w:tr>
      <w:tr w:rsidR="0051646F" w:rsidRPr="009F4A04" w14:paraId="73E314DF" w14:textId="77777777" w:rsidTr="0051646F">
        <w:trPr>
          <w:trHeight w:val="284"/>
        </w:trPr>
        <w:tc>
          <w:tcPr>
            <w:tcW w:w="2172" w:type="dxa"/>
          </w:tcPr>
          <w:p w14:paraId="4AF7785A" w14:textId="77777777" w:rsidR="0051646F" w:rsidRPr="007F4B7E" w:rsidRDefault="0051646F" w:rsidP="0051646F">
            <w:pPr>
              <w:pStyle w:val="Glossary"/>
            </w:pPr>
            <w:r w:rsidRPr="007F4B7E">
              <w:t>ITP</w:t>
            </w:r>
          </w:p>
        </w:tc>
        <w:tc>
          <w:tcPr>
            <w:tcW w:w="6708" w:type="dxa"/>
          </w:tcPr>
          <w:p w14:paraId="12D0EB64" w14:textId="77777777" w:rsidR="0051646F" w:rsidRPr="007F4B7E" w:rsidRDefault="0051646F" w:rsidP="0051646F">
            <w:pPr>
              <w:pStyle w:val="Glossary"/>
            </w:pPr>
            <w:r w:rsidRPr="007F4B7E">
              <w:t>Inspection and Test Plan</w:t>
            </w:r>
          </w:p>
        </w:tc>
      </w:tr>
      <w:tr w:rsidR="0051646F" w:rsidRPr="009F4A04" w14:paraId="641FB5EB" w14:textId="77777777" w:rsidTr="0051646F">
        <w:trPr>
          <w:trHeight w:val="284"/>
        </w:trPr>
        <w:tc>
          <w:tcPr>
            <w:tcW w:w="2172" w:type="dxa"/>
          </w:tcPr>
          <w:p w14:paraId="69A49C08" w14:textId="77777777" w:rsidR="0051646F" w:rsidRPr="007F4B7E" w:rsidRDefault="0051646F" w:rsidP="0051646F">
            <w:pPr>
              <w:pStyle w:val="Glossary"/>
            </w:pPr>
            <w:r w:rsidRPr="007F4B7E">
              <w:t>JSEA</w:t>
            </w:r>
          </w:p>
        </w:tc>
        <w:tc>
          <w:tcPr>
            <w:tcW w:w="6708" w:type="dxa"/>
          </w:tcPr>
          <w:p w14:paraId="6B02C3D5" w14:textId="77777777" w:rsidR="0051646F" w:rsidRPr="007F4B7E" w:rsidRDefault="0051646F" w:rsidP="0051646F">
            <w:pPr>
              <w:pStyle w:val="Glossary"/>
            </w:pPr>
            <w:r w:rsidRPr="007F4B7E">
              <w:t>Job Safety Environmental Assessment</w:t>
            </w:r>
          </w:p>
        </w:tc>
      </w:tr>
      <w:tr w:rsidR="0051646F" w:rsidRPr="009F4A04" w14:paraId="26CB5207" w14:textId="77777777" w:rsidTr="0051646F">
        <w:trPr>
          <w:trHeight w:val="284"/>
        </w:trPr>
        <w:tc>
          <w:tcPr>
            <w:tcW w:w="2172" w:type="dxa"/>
          </w:tcPr>
          <w:p w14:paraId="2F92D5CF" w14:textId="77777777" w:rsidR="0051646F" w:rsidRPr="007F4B7E" w:rsidRDefault="0051646F" w:rsidP="0051646F">
            <w:pPr>
              <w:pStyle w:val="Glossary"/>
            </w:pPr>
            <w:r w:rsidRPr="007F4B7E">
              <w:t>NPWS</w:t>
            </w:r>
          </w:p>
        </w:tc>
        <w:tc>
          <w:tcPr>
            <w:tcW w:w="6708" w:type="dxa"/>
          </w:tcPr>
          <w:p w14:paraId="2F212D15" w14:textId="77777777" w:rsidR="0051646F" w:rsidRPr="007F4B7E" w:rsidRDefault="0051646F" w:rsidP="0051646F">
            <w:pPr>
              <w:pStyle w:val="Glossary"/>
            </w:pPr>
            <w:r w:rsidRPr="007F4B7E">
              <w:t>National Parks and Wildlife Service</w:t>
            </w:r>
            <w:r>
              <w:t xml:space="preserve"> (part of DPIE EES Group)</w:t>
            </w:r>
          </w:p>
        </w:tc>
      </w:tr>
      <w:tr w:rsidR="0051646F" w:rsidRPr="009F4A04" w14:paraId="6488C481" w14:textId="77777777" w:rsidTr="0051646F">
        <w:trPr>
          <w:trHeight w:val="284"/>
        </w:trPr>
        <w:tc>
          <w:tcPr>
            <w:tcW w:w="2172" w:type="dxa"/>
          </w:tcPr>
          <w:p w14:paraId="61169063" w14:textId="77777777" w:rsidR="0051646F" w:rsidRPr="007F4B7E" w:rsidRDefault="0051646F" w:rsidP="0051646F">
            <w:pPr>
              <w:pStyle w:val="Glossary"/>
            </w:pPr>
            <w:r>
              <w:t>OEH</w:t>
            </w:r>
          </w:p>
        </w:tc>
        <w:tc>
          <w:tcPr>
            <w:tcW w:w="6708" w:type="dxa"/>
          </w:tcPr>
          <w:p w14:paraId="39AE087F" w14:textId="77777777" w:rsidR="0051646F" w:rsidRPr="007F4B7E" w:rsidRDefault="0051646F" w:rsidP="0051646F">
            <w:pPr>
              <w:pStyle w:val="Glossary"/>
            </w:pPr>
            <w:r>
              <w:t>Office of Environment and Heritage (part of DPIE EES Group)</w:t>
            </w:r>
          </w:p>
        </w:tc>
      </w:tr>
      <w:tr w:rsidR="0051646F" w:rsidRPr="009F4A04" w14:paraId="6AEF9EAE" w14:textId="77777777" w:rsidTr="0051646F">
        <w:trPr>
          <w:trHeight w:val="284"/>
        </w:trPr>
        <w:tc>
          <w:tcPr>
            <w:tcW w:w="2172" w:type="dxa"/>
          </w:tcPr>
          <w:p w14:paraId="6DE776EE" w14:textId="77777777" w:rsidR="0051646F" w:rsidRDefault="0051646F" w:rsidP="0051646F">
            <w:pPr>
              <w:pStyle w:val="Glossary"/>
            </w:pPr>
            <w:r>
              <w:t>OEMP</w:t>
            </w:r>
          </w:p>
        </w:tc>
        <w:tc>
          <w:tcPr>
            <w:tcW w:w="6708" w:type="dxa"/>
          </w:tcPr>
          <w:p w14:paraId="63CA8225" w14:textId="77777777" w:rsidR="0051646F" w:rsidRDefault="0051646F" w:rsidP="0051646F">
            <w:pPr>
              <w:pStyle w:val="Glossary"/>
            </w:pPr>
            <w:r>
              <w:t>Operational Environmental Management Plan</w:t>
            </w:r>
          </w:p>
        </w:tc>
      </w:tr>
      <w:tr w:rsidR="0051646F" w:rsidRPr="009F4A04" w14:paraId="2F46D620" w14:textId="77777777" w:rsidTr="0051646F">
        <w:trPr>
          <w:trHeight w:val="284"/>
        </w:trPr>
        <w:tc>
          <w:tcPr>
            <w:tcW w:w="2172" w:type="dxa"/>
          </w:tcPr>
          <w:p w14:paraId="05A75FDE" w14:textId="77777777" w:rsidR="0051646F" w:rsidRPr="007F4B7E" w:rsidRDefault="0051646F" w:rsidP="0051646F">
            <w:pPr>
              <w:pStyle w:val="Glossary"/>
            </w:pPr>
            <w:r>
              <w:t>PIRMP</w:t>
            </w:r>
          </w:p>
        </w:tc>
        <w:tc>
          <w:tcPr>
            <w:tcW w:w="6708" w:type="dxa"/>
          </w:tcPr>
          <w:p w14:paraId="0115756F" w14:textId="77777777" w:rsidR="0051646F" w:rsidRPr="007F4B7E" w:rsidRDefault="0051646F" w:rsidP="0051646F">
            <w:pPr>
              <w:pStyle w:val="Glossary"/>
            </w:pPr>
            <w:r>
              <w:t>Pollution Incident Response Management Plan</w:t>
            </w:r>
          </w:p>
        </w:tc>
      </w:tr>
      <w:tr w:rsidR="0051646F" w:rsidRPr="009F4A04" w14:paraId="2560FFE4" w14:textId="77777777" w:rsidTr="0051646F">
        <w:trPr>
          <w:trHeight w:val="284"/>
        </w:trPr>
        <w:tc>
          <w:tcPr>
            <w:tcW w:w="2172" w:type="dxa"/>
          </w:tcPr>
          <w:p w14:paraId="4B91694F" w14:textId="77777777" w:rsidR="0051646F" w:rsidRPr="007F4B7E" w:rsidRDefault="0051646F" w:rsidP="0051646F">
            <w:pPr>
              <w:pStyle w:val="Glossary"/>
            </w:pPr>
            <w:r>
              <w:t>POEO Act</w:t>
            </w:r>
          </w:p>
        </w:tc>
        <w:tc>
          <w:tcPr>
            <w:tcW w:w="6708" w:type="dxa"/>
          </w:tcPr>
          <w:p w14:paraId="2481DF52" w14:textId="77777777" w:rsidR="0051646F" w:rsidRPr="007F4B7E" w:rsidRDefault="0051646F" w:rsidP="0051646F">
            <w:pPr>
              <w:pStyle w:val="Glossary"/>
            </w:pPr>
            <w:r>
              <w:t>Protection of the Environment Operations Act 1997</w:t>
            </w:r>
          </w:p>
        </w:tc>
      </w:tr>
      <w:tr w:rsidR="0051646F" w:rsidRPr="009F4A04" w14:paraId="30D5CBEA" w14:textId="77777777" w:rsidTr="0051646F">
        <w:trPr>
          <w:trHeight w:val="284"/>
        </w:trPr>
        <w:tc>
          <w:tcPr>
            <w:tcW w:w="2172" w:type="dxa"/>
          </w:tcPr>
          <w:p w14:paraId="1545A306" w14:textId="77777777" w:rsidR="0051646F" w:rsidRDefault="0051646F" w:rsidP="0051646F">
            <w:pPr>
              <w:pStyle w:val="Glossary"/>
            </w:pPr>
            <w:r>
              <w:t>SSD</w:t>
            </w:r>
          </w:p>
        </w:tc>
        <w:tc>
          <w:tcPr>
            <w:tcW w:w="6708" w:type="dxa"/>
          </w:tcPr>
          <w:p w14:paraId="2B8BE4D0" w14:textId="77777777" w:rsidR="0051646F" w:rsidRDefault="0051646F" w:rsidP="0051646F">
            <w:pPr>
              <w:pStyle w:val="Glossary"/>
            </w:pPr>
            <w:r>
              <w:t>State Significant Development</w:t>
            </w:r>
          </w:p>
        </w:tc>
      </w:tr>
      <w:tr w:rsidR="0051646F" w:rsidRPr="009F4A04" w14:paraId="0E6F8E1E" w14:textId="77777777" w:rsidTr="0051646F">
        <w:trPr>
          <w:trHeight w:val="284"/>
        </w:trPr>
        <w:tc>
          <w:tcPr>
            <w:tcW w:w="2172" w:type="dxa"/>
          </w:tcPr>
          <w:p w14:paraId="14FCAD5F" w14:textId="77777777" w:rsidR="0051646F" w:rsidRPr="007F4B7E" w:rsidRDefault="0051646F" w:rsidP="0051646F">
            <w:pPr>
              <w:pStyle w:val="Glossary"/>
            </w:pPr>
            <w:r w:rsidRPr="007F4B7E">
              <w:t>RMS</w:t>
            </w:r>
          </w:p>
        </w:tc>
        <w:tc>
          <w:tcPr>
            <w:tcW w:w="6708" w:type="dxa"/>
          </w:tcPr>
          <w:p w14:paraId="3C93D56D" w14:textId="77777777" w:rsidR="0051646F" w:rsidRPr="007F4B7E" w:rsidRDefault="0051646F" w:rsidP="0051646F">
            <w:pPr>
              <w:pStyle w:val="Glossary"/>
            </w:pPr>
            <w:r w:rsidRPr="007F4B7E">
              <w:t>Roads and Maritime Services</w:t>
            </w:r>
            <w:r>
              <w:t xml:space="preserve"> (now part of Transport for NSW)</w:t>
            </w:r>
          </w:p>
        </w:tc>
      </w:tr>
      <w:tr w:rsidR="0051646F" w:rsidRPr="009F4A04" w14:paraId="2D44D781" w14:textId="77777777" w:rsidTr="0051646F">
        <w:trPr>
          <w:trHeight w:val="284"/>
        </w:trPr>
        <w:tc>
          <w:tcPr>
            <w:tcW w:w="2172" w:type="dxa"/>
          </w:tcPr>
          <w:p w14:paraId="68ABCE5E" w14:textId="77777777" w:rsidR="0051646F" w:rsidRPr="007F4B7E" w:rsidRDefault="0051646F" w:rsidP="0051646F">
            <w:pPr>
              <w:pStyle w:val="Glossary"/>
            </w:pPr>
            <w:proofErr w:type="spellStart"/>
            <w:r>
              <w:t>RtS</w:t>
            </w:r>
            <w:proofErr w:type="spellEnd"/>
          </w:p>
        </w:tc>
        <w:tc>
          <w:tcPr>
            <w:tcW w:w="6708" w:type="dxa"/>
          </w:tcPr>
          <w:p w14:paraId="2218D234" w14:textId="77777777" w:rsidR="0051646F" w:rsidRPr="007F4B7E" w:rsidRDefault="0051646F" w:rsidP="0051646F">
            <w:pPr>
              <w:pStyle w:val="Glossary"/>
            </w:pPr>
            <w:r>
              <w:t>Response to Submission</w:t>
            </w:r>
          </w:p>
        </w:tc>
      </w:tr>
      <w:tr w:rsidR="0051646F" w:rsidRPr="009F4A04" w14:paraId="1CBFDE66" w14:textId="77777777" w:rsidTr="0051646F">
        <w:trPr>
          <w:trHeight w:val="284"/>
        </w:trPr>
        <w:tc>
          <w:tcPr>
            <w:tcW w:w="2172" w:type="dxa"/>
          </w:tcPr>
          <w:p w14:paraId="450C35B2" w14:textId="77777777" w:rsidR="0051646F" w:rsidRDefault="0051646F" w:rsidP="0051646F">
            <w:pPr>
              <w:pStyle w:val="Glossary"/>
            </w:pPr>
            <w:proofErr w:type="spellStart"/>
            <w:r>
              <w:t>tpa</w:t>
            </w:r>
            <w:proofErr w:type="spellEnd"/>
          </w:p>
        </w:tc>
        <w:tc>
          <w:tcPr>
            <w:tcW w:w="6708" w:type="dxa"/>
          </w:tcPr>
          <w:p w14:paraId="0074D299" w14:textId="77777777" w:rsidR="0051646F" w:rsidRDefault="0051646F" w:rsidP="0051646F">
            <w:pPr>
              <w:pStyle w:val="Glossary"/>
            </w:pPr>
            <w:r>
              <w:t>Tonnes per Annum</w:t>
            </w:r>
          </w:p>
        </w:tc>
      </w:tr>
      <w:tr w:rsidR="0051646F" w:rsidRPr="009F4A04" w14:paraId="1B45D4C7" w14:textId="77777777" w:rsidTr="0051646F">
        <w:trPr>
          <w:trHeight w:val="284"/>
        </w:trPr>
        <w:tc>
          <w:tcPr>
            <w:tcW w:w="2172" w:type="dxa"/>
          </w:tcPr>
          <w:p w14:paraId="07C3A5FB" w14:textId="77777777" w:rsidR="0051646F" w:rsidRPr="007F4B7E" w:rsidRDefault="0051646F" w:rsidP="0051646F">
            <w:pPr>
              <w:pStyle w:val="Glossary"/>
            </w:pPr>
            <w:r>
              <w:t>VENM</w:t>
            </w:r>
          </w:p>
        </w:tc>
        <w:tc>
          <w:tcPr>
            <w:tcW w:w="6708" w:type="dxa"/>
          </w:tcPr>
          <w:p w14:paraId="77C352A1" w14:textId="77777777" w:rsidR="0051646F" w:rsidRPr="007F4B7E" w:rsidRDefault="0051646F" w:rsidP="0051646F">
            <w:pPr>
              <w:pStyle w:val="Glossary"/>
            </w:pPr>
            <w:r>
              <w:t>Virgin Excavated Natural Material</w:t>
            </w:r>
          </w:p>
        </w:tc>
      </w:tr>
    </w:tbl>
    <w:p w14:paraId="61008FE9" w14:textId="77777777" w:rsidR="002F5A42" w:rsidRDefault="002F5A42"/>
    <w:p w14:paraId="6D9DD1A2" w14:textId="200F0D89" w:rsidR="00754E30" w:rsidRDefault="00754E30"/>
    <w:p w14:paraId="669BBEBC" w14:textId="115D9B2D" w:rsidR="00D57A4A" w:rsidRDefault="00D57A4A" w:rsidP="000515D4">
      <w:pPr>
        <w:sectPr w:rsidR="00D57A4A" w:rsidSect="00DF270B">
          <w:headerReference w:type="even" r:id="rId27"/>
          <w:headerReference w:type="default" r:id="rId28"/>
          <w:footerReference w:type="even" r:id="rId29"/>
          <w:footerReference w:type="default" r:id="rId30"/>
          <w:pgSz w:w="11907" w:h="16839" w:code="9"/>
          <w:pgMar w:top="1418" w:right="1077" w:bottom="737" w:left="1077" w:header="720" w:footer="720" w:gutter="0"/>
          <w:pgNumType w:fmt="lowerRoman"/>
          <w:cols w:space="708"/>
          <w:docGrid w:linePitch="360"/>
        </w:sectPr>
      </w:pPr>
    </w:p>
    <w:p w14:paraId="5A801495" w14:textId="77777777" w:rsidR="0051646F" w:rsidRPr="0051646F" w:rsidRDefault="0051646F" w:rsidP="0051646F">
      <w:pPr>
        <w:pStyle w:val="Heading1"/>
      </w:pPr>
      <w:bookmarkStart w:id="15" w:name="_Toc15898096"/>
      <w:bookmarkStart w:id="16" w:name="_Toc43201603"/>
      <w:bookmarkStart w:id="17" w:name="_Toc104210042"/>
      <w:bookmarkEnd w:id="8"/>
      <w:bookmarkEnd w:id="9"/>
      <w:bookmarkEnd w:id="10"/>
      <w:bookmarkEnd w:id="11"/>
      <w:bookmarkEnd w:id="12"/>
      <w:bookmarkEnd w:id="13"/>
      <w:r w:rsidRPr="0051646F">
        <w:lastRenderedPageBreak/>
        <w:t>introduction</w:t>
      </w:r>
      <w:bookmarkEnd w:id="15"/>
      <w:bookmarkEnd w:id="16"/>
      <w:bookmarkEnd w:id="17"/>
    </w:p>
    <w:p w14:paraId="7EA28525" w14:textId="77777777" w:rsidR="0051646F" w:rsidRPr="0051646F" w:rsidRDefault="0051646F" w:rsidP="0051646F">
      <w:pPr>
        <w:pStyle w:val="Heading2"/>
      </w:pPr>
      <w:bookmarkStart w:id="18" w:name="_Toc15898097"/>
      <w:bookmarkStart w:id="19" w:name="_Toc43201604"/>
      <w:bookmarkStart w:id="20" w:name="_Toc104210043"/>
      <w:r w:rsidRPr="0051646F">
        <w:t>Background</w:t>
      </w:r>
      <w:bookmarkEnd w:id="18"/>
      <w:bookmarkEnd w:id="19"/>
      <w:bookmarkEnd w:id="20"/>
    </w:p>
    <w:p w14:paraId="3BDAE7A9" w14:textId="364D9C85" w:rsidR="0051646F" w:rsidRPr="0051646F" w:rsidRDefault="0051646F" w:rsidP="0051646F">
      <w:pPr>
        <w:tabs>
          <w:tab w:val="left" w:pos="2268"/>
          <w:tab w:val="left" w:pos="4536"/>
          <w:tab w:val="left" w:pos="6804"/>
          <w:tab w:val="right" w:pos="9638"/>
        </w:tabs>
        <w:spacing w:before="120" w:after="120"/>
      </w:pPr>
      <w:r w:rsidRPr="0051646F">
        <w:t xml:space="preserve">On 27 March 2020, Concrush Pty Limited received Development Consent (SSD 8753) from the </w:t>
      </w:r>
      <w:r w:rsidR="008A3BBC">
        <w:t xml:space="preserve">former </w:t>
      </w:r>
      <w:r w:rsidRPr="0051646F">
        <w:t xml:space="preserve">NSW Department of Planning, Industry and Environment (DPIE) </w:t>
      </w:r>
      <w:r w:rsidR="008A3BBC">
        <w:t xml:space="preserve">(now Department of Planning and Environment (DPE)) </w:t>
      </w:r>
      <w:r w:rsidRPr="0051646F">
        <w:t>for the staged expansion and increase in the processing capacity of an existing resource recovery facility to 250,000 tonnes per year of general solid waste (non-putrescible) with a maximum storage capacity of 150,000 tonnes at any one time.</w:t>
      </w:r>
    </w:p>
    <w:p w14:paraId="57F604C0" w14:textId="77777777" w:rsidR="0051646F" w:rsidRPr="0051646F" w:rsidRDefault="0051646F" w:rsidP="0051646F">
      <w:pPr>
        <w:tabs>
          <w:tab w:val="left" w:pos="2268"/>
          <w:tab w:val="left" w:pos="4536"/>
          <w:tab w:val="left" w:pos="6804"/>
          <w:tab w:val="right" w:pos="9638"/>
        </w:tabs>
        <w:spacing w:before="120" w:after="120"/>
      </w:pPr>
      <w:r w:rsidRPr="0051646F">
        <w:t>The staged expansion consists of two stages:</w:t>
      </w:r>
    </w:p>
    <w:p w14:paraId="14212919" w14:textId="5B186F94" w:rsidR="0051646F" w:rsidRPr="0051646F" w:rsidRDefault="0051646F" w:rsidP="0051646F">
      <w:pPr>
        <w:pStyle w:val="ListBullet"/>
      </w:pPr>
      <w:r w:rsidRPr="0051646F">
        <w:t>Stage 1 Operations - The point at which the site can receive and process between 108,000 tonnes per annum (</w:t>
      </w:r>
      <w:proofErr w:type="spellStart"/>
      <w:r w:rsidRPr="0051646F">
        <w:t>tpa</w:t>
      </w:r>
      <w:proofErr w:type="spellEnd"/>
      <w:r w:rsidRPr="0051646F">
        <w:t xml:space="preserve">) and 200,000 </w:t>
      </w:r>
      <w:proofErr w:type="spellStart"/>
      <w:r w:rsidRPr="0051646F">
        <w:t>tpa</w:t>
      </w:r>
      <w:proofErr w:type="spellEnd"/>
      <w:r w:rsidRPr="0051646F">
        <w:t xml:space="preserve"> of general solid waste (non-putrescible) and store between 40,000 tonnes and 150,000 tonnes of general solid waste (non-putrescible) at any one time within the area identified in the plans in Appendix 1 of </w:t>
      </w:r>
      <w:r w:rsidR="008012F7">
        <w:t xml:space="preserve">the </w:t>
      </w:r>
      <w:r w:rsidRPr="0051646F">
        <w:t>Development Consent</w:t>
      </w:r>
      <w:r w:rsidR="008012F7">
        <w:t xml:space="preserve"> (SSD 8753)</w:t>
      </w:r>
      <w:r w:rsidRPr="0051646F">
        <w:t xml:space="preserve">. </w:t>
      </w:r>
    </w:p>
    <w:p w14:paraId="57325469" w14:textId="298DA4A8" w:rsidR="0051646F" w:rsidRPr="0051646F" w:rsidRDefault="0051646F" w:rsidP="0051646F">
      <w:pPr>
        <w:pStyle w:val="ListBullet"/>
      </w:pPr>
      <w:r w:rsidRPr="0051646F">
        <w:t xml:space="preserve">Stage 2 Operations - The point at which the site can receive and process up to 250,000 </w:t>
      </w:r>
      <w:proofErr w:type="spellStart"/>
      <w:r w:rsidRPr="0051646F">
        <w:t>tpa</w:t>
      </w:r>
      <w:proofErr w:type="spellEnd"/>
      <w:r w:rsidRPr="0051646F">
        <w:t xml:space="preserve"> of general solid waste (non-putrescible) and store up to 150,000 tonnes of general solid waste (non-putrescible) at any one time within the area identified in the plans at Appendix 1 of </w:t>
      </w:r>
      <w:r w:rsidR="008012F7">
        <w:t xml:space="preserve">the </w:t>
      </w:r>
      <w:r w:rsidR="008012F7" w:rsidRPr="0051646F">
        <w:t>Development Consent</w:t>
      </w:r>
      <w:r w:rsidR="008012F7">
        <w:t xml:space="preserve"> (SSD 8753)</w:t>
      </w:r>
      <w:r w:rsidR="008012F7" w:rsidRPr="0051646F">
        <w:t xml:space="preserve">. </w:t>
      </w:r>
    </w:p>
    <w:p w14:paraId="40DD200E" w14:textId="77777777" w:rsidR="0051646F" w:rsidRPr="0051646F" w:rsidRDefault="0051646F" w:rsidP="0051646F">
      <w:pPr>
        <w:tabs>
          <w:tab w:val="left" w:pos="2268"/>
          <w:tab w:val="left" w:pos="4536"/>
          <w:tab w:val="left" w:pos="6804"/>
          <w:tab w:val="right" w:pos="9638"/>
        </w:tabs>
        <w:spacing w:before="120" w:after="120"/>
      </w:pPr>
      <w:r w:rsidRPr="0051646F">
        <w:t>Specific operational limits in relation to the receiving, processing and storing of waste have been established by the Development Consent (SSD 8753) and are as follows:</w:t>
      </w:r>
    </w:p>
    <w:p w14:paraId="7E237FBD" w14:textId="77777777" w:rsidR="0051646F" w:rsidRPr="0051646F" w:rsidRDefault="0051646F" w:rsidP="0051646F">
      <w:pPr>
        <w:tabs>
          <w:tab w:val="left" w:pos="2268"/>
          <w:tab w:val="left" w:pos="4536"/>
          <w:tab w:val="left" w:pos="6804"/>
          <w:tab w:val="right" w:pos="9638"/>
        </w:tabs>
        <w:spacing w:before="120" w:after="120"/>
      </w:pPr>
      <w:r w:rsidRPr="0051646F">
        <w:rPr>
          <w:b/>
        </w:rPr>
        <w:t>Condition A7</w:t>
      </w:r>
      <w:r w:rsidRPr="0051646F">
        <w:t xml:space="preserve"> – The Applicant must not:</w:t>
      </w:r>
    </w:p>
    <w:p w14:paraId="32E880E1" w14:textId="77777777" w:rsidR="0051646F" w:rsidRPr="0051646F" w:rsidRDefault="0051646F" w:rsidP="006D3478">
      <w:pPr>
        <w:numPr>
          <w:ilvl w:val="0"/>
          <w:numId w:val="18"/>
        </w:numPr>
        <w:tabs>
          <w:tab w:val="left" w:pos="2268"/>
          <w:tab w:val="left" w:pos="4536"/>
          <w:tab w:val="left" w:pos="6804"/>
          <w:tab w:val="right" w:pos="9638"/>
        </w:tabs>
        <w:spacing w:before="120" w:after="120"/>
      </w:pPr>
      <w:r w:rsidRPr="0051646F">
        <w:t xml:space="preserve">Receive or process more than 250,000 tonnes of general solid waste (non-putrescible) per annum, which includes no more than 5,000 tonnes of garden and wood waste; and </w:t>
      </w:r>
    </w:p>
    <w:p w14:paraId="1CA4FE19" w14:textId="77777777" w:rsidR="0051646F" w:rsidRPr="0051646F" w:rsidRDefault="0051646F" w:rsidP="006D3478">
      <w:pPr>
        <w:numPr>
          <w:ilvl w:val="0"/>
          <w:numId w:val="18"/>
        </w:numPr>
        <w:tabs>
          <w:tab w:val="left" w:pos="2268"/>
          <w:tab w:val="left" w:pos="4536"/>
          <w:tab w:val="left" w:pos="6804"/>
          <w:tab w:val="right" w:pos="9638"/>
        </w:tabs>
        <w:spacing w:before="120" w:after="120"/>
      </w:pPr>
      <w:r w:rsidRPr="0051646F">
        <w:t>Store more than 150,000 tonnes of general solid waste (non-putrescible) at any one time, which includes 200 tonnes of garden and wood waste.</w:t>
      </w:r>
    </w:p>
    <w:p w14:paraId="00B4CE11" w14:textId="77777777" w:rsidR="0051646F" w:rsidRPr="0051646F" w:rsidRDefault="0051646F" w:rsidP="0051646F">
      <w:pPr>
        <w:tabs>
          <w:tab w:val="left" w:pos="2268"/>
          <w:tab w:val="left" w:pos="4536"/>
          <w:tab w:val="left" w:pos="6804"/>
          <w:tab w:val="right" w:pos="9638"/>
        </w:tabs>
        <w:spacing w:before="120" w:after="120"/>
      </w:pPr>
      <w:r w:rsidRPr="0051646F">
        <w:rPr>
          <w:b/>
        </w:rPr>
        <w:t>Condition A8</w:t>
      </w:r>
      <w:r w:rsidRPr="0051646F">
        <w:t xml:space="preserve"> - Despite condition A7(a) and condition A7(b), the Applicant must not receive or process more than 108,000 tonnes per annum or store more than 40,000 tonnes of general solid waste (non-putrescible) at any one time until Stage 1 construction is complete and the Planning Secretary has approved the commencement of Stage 1 operations.</w:t>
      </w:r>
    </w:p>
    <w:p w14:paraId="33521281" w14:textId="77777777" w:rsidR="0051646F" w:rsidRPr="0051646F" w:rsidRDefault="0051646F" w:rsidP="0051646F">
      <w:pPr>
        <w:tabs>
          <w:tab w:val="left" w:pos="2268"/>
          <w:tab w:val="left" w:pos="4536"/>
          <w:tab w:val="left" w:pos="6804"/>
          <w:tab w:val="right" w:pos="9638"/>
        </w:tabs>
        <w:spacing w:before="120" w:after="120"/>
      </w:pPr>
      <w:r w:rsidRPr="0051646F">
        <w:rPr>
          <w:b/>
        </w:rPr>
        <w:t>Condition A9</w:t>
      </w:r>
      <w:r w:rsidRPr="0051646F">
        <w:t xml:space="preserve"> - Despite condition A7(a) and condition A7(b), the Applicant must not receive or process more than 200,000 tonnes per annum or store more than 150,000 tonnes at any one time of general solid waste (non-putrescible) during Stage 1 operations.</w:t>
      </w:r>
    </w:p>
    <w:p w14:paraId="6E9CBEC5" w14:textId="77777777" w:rsidR="0051646F" w:rsidRPr="0051646F" w:rsidRDefault="0051646F" w:rsidP="0051646F">
      <w:pPr>
        <w:tabs>
          <w:tab w:val="left" w:pos="2268"/>
          <w:tab w:val="left" w:pos="4536"/>
          <w:tab w:val="left" w:pos="6804"/>
          <w:tab w:val="right" w:pos="9638"/>
        </w:tabs>
        <w:spacing w:before="120" w:after="120"/>
      </w:pPr>
      <w:r w:rsidRPr="0051646F">
        <w:rPr>
          <w:b/>
        </w:rPr>
        <w:t>Condition A10</w:t>
      </w:r>
      <w:r w:rsidRPr="0051646F">
        <w:t xml:space="preserve"> - Despite condition A7(a) and condition A7(b), the Applicant must not proceed to Stage 2 operations (receive and process up to 250,000 tonnes per annum and store up to 150,000 tonnes at any one time of general solid waste) until Stage 1 construction and Stage 2 construction is complete and the Planning Secretary has approved commencement of Stage 2 operations.</w:t>
      </w:r>
    </w:p>
    <w:p w14:paraId="0E4F8418" w14:textId="77777777" w:rsidR="0051646F" w:rsidRPr="0051646F" w:rsidRDefault="0051646F" w:rsidP="0051646F">
      <w:pPr>
        <w:autoSpaceDE w:val="0"/>
        <w:autoSpaceDN w:val="0"/>
        <w:adjustRightInd w:val="0"/>
        <w:spacing w:line="240" w:lineRule="auto"/>
        <w:rPr>
          <w:rFonts w:cstheme="minorHAnsi"/>
        </w:rPr>
      </w:pPr>
      <w:r w:rsidRPr="0051646F">
        <w:rPr>
          <w:rFonts w:cstheme="minorHAnsi"/>
          <w:b/>
        </w:rPr>
        <w:t>Condition A11</w:t>
      </w:r>
      <w:r w:rsidRPr="0051646F">
        <w:rPr>
          <w:rFonts w:cstheme="minorHAnsi"/>
        </w:rPr>
        <w:t xml:space="preserve"> - Stockpiles of processed and/or unprocessed waste on site must not be more than 10 metres in height when measured from the finished ground level of the site.</w:t>
      </w:r>
    </w:p>
    <w:p w14:paraId="1B8B339C" w14:textId="77777777" w:rsidR="0051646F" w:rsidRPr="0051646F" w:rsidRDefault="0051646F" w:rsidP="0051646F">
      <w:pPr>
        <w:pStyle w:val="Heading2"/>
      </w:pPr>
      <w:bookmarkStart w:id="21" w:name="_Toc43201605"/>
      <w:bookmarkStart w:id="22" w:name="_Toc104210044"/>
      <w:r w:rsidRPr="0051646F">
        <w:t>Site location</w:t>
      </w:r>
      <w:bookmarkEnd w:id="21"/>
      <w:bookmarkEnd w:id="22"/>
    </w:p>
    <w:p w14:paraId="4647A590" w14:textId="77777777" w:rsidR="0051646F" w:rsidRPr="0051646F" w:rsidRDefault="0051646F" w:rsidP="0051646F">
      <w:pPr>
        <w:tabs>
          <w:tab w:val="left" w:pos="2268"/>
          <w:tab w:val="left" w:pos="4536"/>
          <w:tab w:val="left" w:pos="6804"/>
          <w:tab w:val="right" w:pos="9638"/>
        </w:tabs>
        <w:spacing w:before="120" w:after="120"/>
      </w:pPr>
      <w:r w:rsidRPr="0051646F">
        <w:t>The Concrush resource recovery facility location details are as follows:</w:t>
      </w:r>
    </w:p>
    <w:p w14:paraId="45A76080" w14:textId="77777777" w:rsidR="0051646F" w:rsidRPr="0051646F" w:rsidRDefault="0051646F" w:rsidP="0051646F">
      <w:pPr>
        <w:pStyle w:val="ListBullet"/>
      </w:pPr>
      <w:r w:rsidRPr="0051646F">
        <w:t>Street Address: 21 Racecourse Road, Teralba, 2284 NSW</w:t>
      </w:r>
    </w:p>
    <w:p w14:paraId="412DEA83" w14:textId="77777777" w:rsidR="0051646F" w:rsidRPr="0051646F" w:rsidRDefault="0051646F" w:rsidP="0051646F">
      <w:pPr>
        <w:pStyle w:val="ListBullet"/>
      </w:pPr>
      <w:r w:rsidRPr="0051646F">
        <w:t>Lot / DP: Lot 2 DP 220347 (part of)</w:t>
      </w:r>
    </w:p>
    <w:p w14:paraId="198A7F88" w14:textId="77777777" w:rsidR="0051646F" w:rsidRPr="0051646F" w:rsidRDefault="0051646F" w:rsidP="0051646F">
      <w:pPr>
        <w:pStyle w:val="ListBullet"/>
      </w:pPr>
      <w:r w:rsidRPr="0051646F">
        <w:t>Local Government Area: City of Lake Macquarie</w:t>
      </w:r>
    </w:p>
    <w:p w14:paraId="714B3302" w14:textId="2C502DC1" w:rsidR="0051646F" w:rsidRPr="0051646F" w:rsidRDefault="0051646F" w:rsidP="0051646F">
      <w:pPr>
        <w:pStyle w:val="ListBullet"/>
      </w:pPr>
      <w:r w:rsidRPr="0051646F">
        <w:lastRenderedPageBreak/>
        <w:t xml:space="preserve">Concrush Website: </w:t>
      </w:r>
      <w:hyperlink r:id="rId31" w:history="1">
        <w:r w:rsidRPr="0051646F">
          <w:rPr>
            <w:color w:val="0046AD" w:themeColor="hyperlink"/>
            <w:u w:val="single"/>
          </w:rPr>
          <w:t>http://www.concrush.com.au/</w:t>
        </w:r>
      </w:hyperlink>
      <w:r w:rsidRPr="0051646F">
        <w:t xml:space="preserve"> </w:t>
      </w:r>
    </w:p>
    <w:p w14:paraId="6CF0D32D" w14:textId="77777777" w:rsidR="0051646F" w:rsidRPr="0051646F" w:rsidRDefault="0051646F" w:rsidP="0051646F">
      <w:pPr>
        <w:pStyle w:val="Heading3"/>
      </w:pPr>
      <w:bookmarkStart w:id="23" w:name="_Toc104210045"/>
      <w:r w:rsidRPr="0051646F">
        <w:t>Surrounding Environment</w:t>
      </w:r>
      <w:bookmarkEnd w:id="23"/>
    </w:p>
    <w:p w14:paraId="6DE26480" w14:textId="77777777" w:rsidR="0051646F" w:rsidRPr="0051646F" w:rsidRDefault="0051646F" w:rsidP="0051646F">
      <w:pPr>
        <w:tabs>
          <w:tab w:val="left" w:pos="2268"/>
          <w:tab w:val="left" w:pos="4536"/>
          <w:tab w:val="left" w:pos="6804"/>
          <w:tab w:val="right" w:pos="9638"/>
        </w:tabs>
        <w:spacing w:before="120" w:after="120"/>
      </w:pPr>
      <w:r w:rsidRPr="0051646F">
        <w:t>The resource recovery facility is located in the industrial precinct of Teralba and is immediately surrounded by:</w:t>
      </w:r>
    </w:p>
    <w:p w14:paraId="213665C8" w14:textId="77777777" w:rsidR="0051646F" w:rsidRPr="0051646F" w:rsidRDefault="0051646F" w:rsidP="0051646F">
      <w:pPr>
        <w:pStyle w:val="ListBullet"/>
      </w:pPr>
      <w:r w:rsidRPr="0051646F">
        <w:t>Skyline Supplies Pty Ltd (a car wrecking business) to the north</w:t>
      </w:r>
    </w:p>
    <w:p w14:paraId="3EEB770F" w14:textId="77777777" w:rsidR="0051646F" w:rsidRPr="0051646F" w:rsidRDefault="0051646F" w:rsidP="0051646F">
      <w:pPr>
        <w:pStyle w:val="ListBullet"/>
      </w:pPr>
      <w:r w:rsidRPr="0051646F">
        <w:t>B&amp;S Scrap Metal scrap yard to the south</w:t>
      </w:r>
    </w:p>
    <w:p w14:paraId="6A434646" w14:textId="77777777" w:rsidR="0051646F" w:rsidRPr="0051646F" w:rsidRDefault="0051646F" w:rsidP="0051646F">
      <w:pPr>
        <w:pStyle w:val="ListBullet"/>
      </w:pPr>
      <w:r w:rsidRPr="0051646F">
        <w:t xml:space="preserve">Cockle Creek, Bundarra Estate (residential and aged care estate) and the former </w:t>
      </w:r>
      <w:proofErr w:type="spellStart"/>
      <w:r w:rsidRPr="0051646F">
        <w:t>Pasminco</w:t>
      </w:r>
      <w:proofErr w:type="spellEnd"/>
      <w:r w:rsidRPr="0051646F">
        <w:t xml:space="preserve"> Cockle Creek smelter and remediation site to the east</w:t>
      </w:r>
    </w:p>
    <w:p w14:paraId="31EBE4BD" w14:textId="77777777" w:rsidR="0051646F" w:rsidRDefault="0051646F" w:rsidP="0051646F">
      <w:pPr>
        <w:pStyle w:val="ListBullet"/>
      </w:pPr>
      <w:r w:rsidRPr="0051646F">
        <w:t>the main northern railway and Teralba Colliery to the west.</w:t>
      </w:r>
    </w:p>
    <w:p w14:paraId="41B3036C" w14:textId="77777777" w:rsidR="0051646F" w:rsidRPr="0051646F" w:rsidRDefault="0051646F" w:rsidP="0051646F">
      <w:pPr>
        <w:pStyle w:val="ListBullet"/>
        <w:numPr>
          <w:ilvl w:val="0"/>
          <w:numId w:val="0"/>
        </w:numPr>
      </w:pPr>
      <w:r w:rsidRPr="0051646F">
        <w:t>Cockle Creek is approximately 40 metres from the edge of the site to the east.</w:t>
      </w:r>
    </w:p>
    <w:p w14:paraId="0B971B22" w14:textId="77777777" w:rsidR="0051646F" w:rsidRPr="0051646F" w:rsidRDefault="0051646F" w:rsidP="0051646F">
      <w:pPr>
        <w:tabs>
          <w:tab w:val="left" w:pos="2268"/>
          <w:tab w:val="left" w:pos="4536"/>
          <w:tab w:val="left" w:pos="6804"/>
          <w:tab w:val="right" w:pos="9638"/>
        </w:tabs>
        <w:spacing w:before="120" w:after="120"/>
      </w:pPr>
      <w:r w:rsidRPr="0051646F">
        <w:t>The nearest residential areas are as follows:</w:t>
      </w:r>
    </w:p>
    <w:p w14:paraId="3EF8931C" w14:textId="77777777" w:rsidR="0051646F" w:rsidRPr="0051646F" w:rsidRDefault="0051646F" w:rsidP="0051646F">
      <w:pPr>
        <w:pStyle w:val="ListBullet"/>
      </w:pPr>
      <w:r w:rsidRPr="0051646F">
        <w:t>200 m to the east (Oak Tree Residential Village and Bundarra Estate)</w:t>
      </w:r>
    </w:p>
    <w:p w14:paraId="61307602" w14:textId="77777777" w:rsidR="0051646F" w:rsidRPr="0051646F" w:rsidRDefault="0051646F" w:rsidP="0051646F">
      <w:pPr>
        <w:pStyle w:val="ListBullet"/>
      </w:pPr>
      <w:r w:rsidRPr="0051646F">
        <w:t>1.1 km to the north east (residential suburb of Argenton)</w:t>
      </w:r>
    </w:p>
    <w:p w14:paraId="1B2C0697" w14:textId="77777777" w:rsidR="0051646F" w:rsidRPr="0051646F" w:rsidRDefault="0051646F" w:rsidP="0051646F">
      <w:pPr>
        <w:pStyle w:val="ListBullet"/>
      </w:pPr>
      <w:r w:rsidRPr="0051646F">
        <w:t>1.3 km to the south (residential suburbs of Teralba and Speers Point)</w:t>
      </w:r>
    </w:p>
    <w:p w14:paraId="03059CDC" w14:textId="77777777" w:rsidR="0051646F" w:rsidRPr="0051646F" w:rsidRDefault="0051646F" w:rsidP="0051646F">
      <w:pPr>
        <w:pStyle w:val="Heading2"/>
      </w:pPr>
      <w:bookmarkStart w:id="24" w:name="_Toc15898098"/>
      <w:bookmarkStart w:id="25" w:name="_Toc43201606"/>
      <w:bookmarkStart w:id="26" w:name="_Toc104210046"/>
      <w:r w:rsidRPr="0051646F">
        <w:t xml:space="preserve">Purpose of this </w:t>
      </w:r>
      <w:bookmarkEnd w:id="24"/>
      <w:r w:rsidRPr="0051646F">
        <w:t>OEMP</w:t>
      </w:r>
      <w:bookmarkEnd w:id="25"/>
      <w:bookmarkEnd w:id="26"/>
    </w:p>
    <w:p w14:paraId="095F5AC6" w14:textId="77777777" w:rsidR="0051646F" w:rsidRPr="0051646F" w:rsidRDefault="0051646F" w:rsidP="0051646F">
      <w:pPr>
        <w:tabs>
          <w:tab w:val="left" w:pos="2268"/>
          <w:tab w:val="left" w:pos="4536"/>
          <w:tab w:val="left" w:pos="6804"/>
          <w:tab w:val="right" w:pos="9638"/>
        </w:tabs>
        <w:spacing w:before="120" w:after="120"/>
      </w:pPr>
      <w:r w:rsidRPr="0051646F">
        <w:t>The purpose of this Operational Environmental Management Plan (OEMP) is as following:</w:t>
      </w:r>
    </w:p>
    <w:p w14:paraId="2A2A0FE9" w14:textId="77777777" w:rsidR="0051646F" w:rsidRPr="0051646F" w:rsidRDefault="0051646F" w:rsidP="0051646F">
      <w:pPr>
        <w:pStyle w:val="ListBullet"/>
      </w:pPr>
      <w:r w:rsidRPr="0051646F">
        <w:t>Provide a framework for the management of environmental elements and issues during the operational phase of the expanded resource recovery facility.</w:t>
      </w:r>
    </w:p>
    <w:p w14:paraId="2AB12E09" w14:textId="77777777" w:rsidR="0051646F" w:rsidRPr="0051646F" w:rsidRDefault="0051646F" w:rsidP="0051646F">
      <w:pPr>
        <w:pStyle w:val="ListBullet"/>
      </w:pPr>
      <w:r w:rsidRPr="0051646F">
        <w:t xml:space="preserve">Demonstrate </w:t>
      </w:r>
      <w:proofErr w:type="spellStart"/>
      <w:r w:rsidRPr="0051646F">
        <w:t>Concrush’s</w:t>
      </w:r>
      <w:proofErr w:type="spellEnd"/>
      <w:r w:rsidRPr="0051646F">
        <w:t xml:space="preserve"> commitment to environmental management at the resource recovery facility.</w:t>
      </w:r>
    </w:p>
    <w:p w14:paraId="6A3FD609" w14:textId="77777777" w:rsidR="0051646F" w:rsidRPr="0051646F" w:rsidRDefault="0051646F" w:rsidP="0051646F">
      <w:pPr>
        <w:pStyle w:val="ListBullet"/>
      </w:pPr>
      <w:r w:rsidRPr="0051646F">
        <w:t>Identification of environmental legislative and regulatory requirements.</w:t>
      </w:r>
    </w:p>
    <w:p w14:paraId="2E0319C2" w14:textId="77777777" w:rsidR="0051646F" w:rsidRPr="0051646F" w:rsidRDefault="0051646F" w:rsidP="0051646F">
      <w:pPr>
        <w:pStyle w:val="ListBullet"/>
      </w:pPr>
      <w:r w:rsidRPr="0051646F">
        <w:t>Identification of roles and responsibilities with respect to environmental management requirements.</w:t>
      </w:r>
    </w:p>
    <w:p w14:paraId="47FFFAA6" w14:textId="77777777" w:rsidR="0051646F" w:rsidRPr="0051646F" w:rsidRDefault="0051646F" w:rsidP="0051646F">
      <w:pPr>
        <w:pStyle w:val="ListBullet"/>
      </w:pPr>
      <w:r w:rsidRPr="0051646F">
        <w:t>Identification of conditions of consent and environmental management and mitigation measures that apply to the operational phase of the resource recovery facility.</w:t>
      </w:r>
    </w:p>
    <w:p w14:paraId="423F7D9C" w14:textId="77777777" w:rsidR="0051646F" w:rsidRPr="0051646F" w:rsidRDefault="0051646F" w:rsidP="0051646F">
      <w:pPr>
        <w:pStyle w:val="ListBullet"/>
      </w:pPr>
      <w:r w:rsidRPr="0051646F">
        <w:t>Identification of environmental monitoring and reporting requirements.</w:t>
      </w:r>
    </w:p>
    <w:p w14:paraId="18C29235" w14:textId="77777777" w:rsidR="0051646F" w:rsidRPr="0051646F" w:rsidRDefault="0051646F" w:rsidP="0051646F">
      <w:pPr>
        <w:pStyle w:val="ListBullet"/>
      </w:pPr>
      <w:r w:rsidRPr="0051646F">
        <w:t>Identification of review processes associated with compliance and continual improvement.</w:t>
      </w:r>
    </w:p>
    <w:p w14:paraId="7B6FA822" w14:textId="77777777" w:rsidR="0051646F" w:rsidRPr="0051646F" w:rsidRDefault="0051646F" w:rsidP="0051646F">
      <w:pPr>
        <w:tabs>
          <w:tab w:val="left" w:pos="2268"/>
          <w:tab w:val="left" w:pos="4536"/>
          <w:tab w:val="left" w:pos="6804"/>
          <w:tab w:val="right" w:pos="9638"/>
        </w:tabs>
        <w:spacing w:before="120" w:after="120"/>
        <w:rPr>
          <w:lang w:eastAsia="fr-CA"/>
        </w:rPr>
      </w:pPr>
      <w:r w:rsidRPr="0051646F">
        <w:rPr>
          <w:lang w:eastAsia="fr-CA"/>
        </w:rPr>
        <w:t>The OEMP has been developed to:</w:t>
      </w:r>
    </w:p>
    <w:p w14:paraId="059218FD" w14:textId="77777777" w:rsidR="0051646F" w:rsidRPr="0051646F" w:rsidRDefault="0051646F" w:rsidP="00713EF5">
      <w:pPr>
        <w:pStyle w:val="ListBullet"/>
      </w:pPr>
      <w:r w:rsidRPr="0051646F">
        <w:t>Assist in the prevention of unauthorised environmental harm and in particular:</w:t>
      </w:r>
    </w:p>
    <w:p w14:paraId="50D56678" w14:textId="77777777" w:rsidR="0051646F" w:rsidRPr="0051646F" w:rsidRDefault="0051646F" w:rsidP="00713EF5">
      <w:pPr>
        <w:pStyle w:val="ListBullet2"/>
      </w:pPr>
      <w:r w:rsidRPr="0051646F">
        <w:t xml:space="preserve">Ensure environmental requirements (e.g. conditions of consent and environmental management and mitigation </w:t>
      </w:r>
      <w:r w:rsidR="00F37362" w:rsidRPr="0051646F">
        <w:t>measures</w:t>
      </w:r>
      <w:r w:rsidRPr="0051646F">
        <w:t>) are implemented correctly.</w:t>
      </w:r>
    </w:p>
    <w:p w14:paraId="25C8EB27" w14:textId="77777777" w:rsidR="0051646F" w:rsidRPr="0051646F" w:rsidRDefault="0051646F" w:rsidP="00713EF5">
      <w:pPr>
        <w:pStyle w:val="ListBullet2"/>
      </w:pPr>
      <w:r w:rsidRPr="0051646F">
        <w:t>Ensure specific requirements associated with applicable licences and/or permits are complied with</w:t>
      </w:r>
    </w:p>
    <w:p w14:paraId="27F1FDAD" w14:textId="77777777" w:rsidR="0051646F" w:rsidRPr="0051646F" w:rsidRDefault="0051646F" w:rsidP="00713EF5">
      <w:pPr>
        <w:pStyle w:val="ListBullet2"/>
      </w:pPr>
      <w:r w:rsidRPr="0051646F">
        <w:t>Minimise negative impacts on the community in relation to noise, air quality, traffic and waste</w:t>
      </w:r>
    </w:p>
    <w:p w14:paraId="099DACC5" w14:textId="77777777" w:rsidR="0051646F" w:rsidRPr="0051646F" w:rsidRDefault="0051646F" w:rsidP="00713EF5">
      <w:pPr>
        <w:pStyle w:val="ListBullet2"/>
      </w:pPr>
      <w:r w:rsidRPr="0051646F">
        <w:t>Identify valid opportunities to reduce environmental impact and improve environmental performance.</w:t>
      </w:r>
    </w:p>
    <w:p w14:paraId="00F9A9A8" w14:textId="77777777" w:rsidR="0051646F" w:rsidRPr="0051646F" w:rsidRDefault="0051646F" w:rsidP="00713EF5">
      <w:pPr>
        <w:tabs>
          <w:tab w:val="left" w:pos="2268"/>
          <w:tab w:val="left" w:pos="4536"/>
          <w:tab w:val="left" w:pos="6804"/>
          <w:tab w:val="right" w:pos="9638"/>
        </w:tabs>
        <w:spacing w:before="120" w:after="120"/>
        <w:rPr>
          <w:lang w:eastAsia="fr-CA"/>
        </w:rPr>
      </w:pPr>
      <w:r w:rsidRPr="0051646F">
        <w:rPr>
          <w:lang w:eastAsia="fr-CA"/>
        </w:rPr>
        <w:t>This OEMP also provides details regarding the following:</w:t>
      </w:r>
    </w:p>
    <w:p w14:paraId="04EE4C54" w14:textId="77777777" w:rsidR="0051646F" w:rsidRPr="0051646F" w:rsidRDefault="0051646F" w:rsidP="00713EF5">
      <w:pPr>
        <w:pStyle w:val="ListBullet"/>
      </w:pPr>
      <w:r w:rsidRPr="0051646F">
        <w:t>Project details including activities to be undertaken.</w:t>
      </w:r>
    </w:p>
    <w:p w14:paraId="44F2F222" w14:textId="77777777" w:rsidR="0051646F" w:rsidRPr="0051646F" w:rsidRDefault="0051646F" w:rsidP="00713EF5">
      <w:pPr>
        <w:pStyle w:val="ListBullet"/>
      </w:pPr>
      <w:r w:rsidRPr="0051646F">
        <w:t>Specific mechanisms to comply with applicable polices, approvals, licences, permits, consultation agreements and legislation.</w:t>
      </w:r>
    </w:p>
    <w:p w14:paraId="373FC97E" w14:textId="77777777" w:rsidR="0051646F" w:rsidRPr="0051646F" w:rsidRDefault="0051646F" w:rsidP="00713EF5">
      <w:pPr>
        <w:pStyle w:val="ListBullet"/>
      </w:pPr>
      <w:r w:rsidRPr="0051646F">
        <w:lastRenderedPageBreak/>
        <w:t>Sets key environmental performance objectives and targets.</w:t>
      </w:r>
    </w:p>
    <w:p w14:paraId="2521B7C6" w14:textId="77777777" w:rsidR="0051646F" w:rsidRPr="0051646F" w:rsidRDefault="0051646F" w:rsidP="00713EF5">
      <w:pPr>
        <w:pStyle w:val="ListBullet"/>
      </w:pPr>
      <w:r w:rsidRPr="0051646F">
        <w:t>Describes how the management and mitigation measures as well as controls will be monitored to ensure they are being adequately implemented.</w:t>
      </w:r>
    </w:p>
    <w:p w14:paraId="1993E7F8" w14:textId="77777777" w:rsidR="0051646F" w:rsidRPr="0051646F" w:rsidRDefault="00713EF5" w:rsidP="00713EF5">
      <w:pPr>
        <w:pStyle w:val="Heading2"/>
      </w:pPr>
      <w:bookmarkStart w:id="27" w:name="_Toc43201607"/>
      <w:bookmarkStart w:id="28" w:name="_Toc104210047"/>
      <w:bookmarkStart w:id="29" w:name="_Toc15898099"/>
      <w:r>
        <w:rPr>
          <w:rStyle w:val="Heading2Char"/>
        </w:rPr>
        <w:t>REQUIREMENTS</w:t>
      </w:r>
      <w:r w:rsidR="0051646F" w:rsidRPr="0051646F">
        <w:t xml:space="preserve"> of OEMP</w:t>
      </w:r>
      <w:bookmarkEnd w:id="27"/>
      <w:bookmarkEnd w:id="28"/>
    </w:p>
    <w:p w14:paraId="5A36E20B" w14:textId="77777777" w:rsidR="0051646F" w:rsidRPr="0051646F" w:rsidRDefault="0051646F" w:rsidP="00713EF5">
      <w:pPr>
        <w:tabs>
          <w:tab w:val="left" w:pos="2268"/>
          <w:tab w:val="left" w:pos="4536"/>
          <w:tab w:val="left" w:pos="6804"/>
          <w:tab w:val="right" w:pos="9638"/>
        </w:tabs>
        <w:spacing w:before="120" w:after="120"/>
        <w:rPr>
          <w:rFonts w:asciiTheme="majorHAnsi" w:eastAsiaTheme="minorHAnsi" w:hAnsiTheme="majorHAnsi" w:cstheme="minorBidi"/>
          <w:bCs/>
          <w:color w:val="333E48" w:themeColor="text2"/>
          <w:sz w:val="18"/>
          <w:lang w:eastAsia="fr-CA"/>
        </w:rPr>
      </w:pPr>
      <w:r w:rsidRPr="0051646F">
        <w:t>The Development Consent (SDD 8753, 27 March 2020) details the specific requirements in relation to the OEMP.  The following table summarises these requirements and where they addressed within the OEMP and/or supporting documentation (e.g. other management plans and the like).</w:t>
      </w:r>
    </w:p>
    <w:p w14:paraId="068AAEBE" w14:textId="3D397B53" w:rsidR="00713EF5" w:rsidRDefault="00713EF5" w:rsidP="00713EF5">
      <w:pPr>
        <w:pStyle w:val="Caption"/>
      </w:pPr>
      <w:r>
        <w:t xml:space="preserve">Table </w:t>
      </w:r>
      <w:r w:rsidR="004B41D3">
        <w:fldChar w:fldCharType="begin"/>
      </w:r>
      <w:r w:rsidR="004B41D3">
        <w:instrText xml:space="preserve"> STYLEREF 1 \s </w:instrText>
      </w:r>
      <w:r w:rsidR="004B41D3">
        <w:fldChar w:fldCharType="separate"/>
      </w:r>
      <w:r w:rsidR="001C7302">
        <w:rPr>
          <w:noProof/>
        </w:rPr>
        <w:t>1</w:t>
      </w:r>
      <w:r w:rsidR="004B41D3">
        <w:fldChar w:fldCharType="end"/>
      </w:r>
      <w:r w:rsidR="004B41D3">
        <w:noBreakHyphen/>
      </w:r>
      <w:r w:rsidR="004B41D3">
        <w:fldChar w:fldCharType="begin"/>
      </w:r>
      <w:r w:rsidR="004B41D3">
        <w:instrText xml:space="preserve"> SEQ Table \* ARABIC \s 1 </w:instrText>
      </w:r>
      <w:r w:rsidR="004B41D3">
        <w:fldChar w:fldCharType="separate"/>
      </w:r>
      <w:r w:rsidR="001C7302">
        <w:rPr>
          <w:noProof/>
        </w:rPr>
        <w:t>1</w:t>
      </w:r>
      <w:r w:rsidR="004B41D3">
        <w:fldChar w:fldCharType="end"/>
      </w:r>
      <w:r>
        <w:t xml:space="preserve"> </w:t>
      </w:r>
      <w:r>
        <w:tab/>
        <w:t>Requirements of OEMP</w:t>
      </w:r>
    </w:p>
    <w:tbl>
      <w:tblPr>
        <w:tblStyle w:val="Table3"/>
        <w:tblW w:w="5000" w:type="pct"/>
        <w:tblLayout w:type="fixed"/>
        <w:tblLook w:val="0620" w:firstRow="1" w:lastRow="0" w:firstColumn="0" w:lastColumn="0" w:noHBand="1" w:noVBand="1"/>
      </w:tblPr>
      <w:tblGrid>
        <w:gridCol w:w="1698"/>
        <w:gridCol w:w="5386"/>
        <w:gridCol w:w="2663"/>
      </w:tblGrid>
      <w:tr w:rsidR="0051646F" w:rsidRPr="0051646F" w14:paraId="2A6BB86F" w14:textId="77777777" w:rsidTr="0051646F">
        <w:trPr>
          <w:cnfStyle w:val="100000000000" w:firstRow="1" w:lastRow="0" w:firstColumn="0" w:lastColumn="0" w:oddVBand="0" w:evenVBand="0" w:oddHBand="0" w:evenHBand="0" w:firstRowFirstColumn="0" w:firstRowLastColumn="0" w:lastRowFirstColumn="0" w:lastRowLastColumn="0"/>
          <w:tblHeader/>
        </w:trPr>
        <w:tc>
          <w:tcPr>
            <w:tcW w:w="871" w:type="pct"/>
          </w:tcPr>
          <w:p w14:paraId="115E7456" w14:textId="77777777" w:rsidR="0051646F" w:rsidRPr="0051646F" w:rsidRDefault="0051646F" w:rsidP="0051646F">
            <w:pPr>
              <w:suppressAutoHyphens/>
              <w:jc w:val="center"/>
              <w:rPr>
                <w:b/>
                <w:lang w:eastAsia="fr-CA"/>
              </w:rPr>
            </w:pPr>
            <w:r w:rsidRPr="0051646F">
              <w:rPr>
                <w:b/>
                <w:lang w:eastAsia="fr-CA"/>
              </w:rPr>
              <w:t>Condition</w:t>
            </w:r>
          </w:p>
        </w:tc>
        <w:tc>
          <w:tcPr>
            <w:tcW w:w="2763" w:type="pct"/>
          </w:tcPr>
          <w:p w14:paraId="6FA1BB64" w14:textId="77777777" w:rsidR="0051646F" w:rsidRPr="0051646F" w:rsidRDefault="0051646F" w:rsidP="0051646F">
            <w:pPr>
              <w:suppressAutoHyphens/>
              <w:jc w:val="center"/>
              <w:rPr>
                <w:b/>
                <w:lang w:eastAsia="fr-CA"/>
              </w:rPr>
            </w:pPr>
            <w:r w:rsidRPr="0051646F">
              <w:rPr>
                <w:b/>
                <w:lang w:eastAsia="fr-CA"/>
              </w:rPr>
              <w:t>Requirement</w:t>
            </w:r>
          </w:p>
        </w:tc>
        <w:tc>
          <w:tcPr>
            <w:tcW w:w="1366" w:type="pct"/>
          </w:tcPr>
          <w:p w14:paraId="2A9ED55A" w14:textId="77777777" w:rsidR="0051646F" w:rsidRPr="0051646F" w:rsidRDefault="0051646F" w:rsidP="0051646F">
            <w:pPr>
              <w:suppressAutoHyphens/>
              <w:jc w:val="center"/>
              <w:rPr>
                <w:b/>
                <w:lang w:eastAsia="fr-CA"/>
              </w:rPr>
            </w:pPr>
            <w:r w:rsidRPr="0051646F">
              <w:rPr>
                <w:b/>
                <w:lang w:eastAsia="fr-CA"/>
              </w:rPr>
              <w:t>relevant section of oemp</w:t>
            </w:r>
          </w:p>
        </w:tc>
      </w:tr>
      <w:tr w:rsidR="0051646F" w:rsidRPr="0051646F" w14:paraId="76476882" w14:textId="77777777" w:rsidTr="00835974">
        <w:tc>
          <w:tcPr>
            <w:tcW w:w="871" w:type="pct"/>
          </w:tcPr>
          <w:p w14:paraId="018F52E5" w14:textId="77777777" w:rsidR="0051646F" w:rsidRPr="0051646F" w:rsidRDefault="0051646F" w:rsidP="00835974">
            <w:pPr>
              <w:jc w:val="center"/>
              <w:rPr>
                <w:rFonts w:cs="Arial"/>
                <w:b/>
                <w:szCs w:val="22"/>
              </w:rPr>
            </w:pPr>
            <w:r w:rsidRPr="0051646F">
              <w:rPr>
                <w:rFonts w:cs="Arial"/>
                <w:b/>
                <w:szCs w:val="22"/>
              </w:rPr>
              <w:t>C5</w:t>
            </w:r>
          </w:p>
        </w:tc>
        <w:tc>
          <w:tcPr>
            <w:tcW w:w="2763" w:type="pct"/>
          </w:tcPr>
          <w:p w14:paraId="726BC320" w14:textId="77777777" w:rsidR="0051646F" w:rsidRPr="0051646F" w:rsidRDefault="0051646F" w:rsidP="0051646F">
            <w:pPr>
              <w:rPr>
                <w:rFonts w:cs="Arial"/>
              </w:rPr>
            </w:pPr>
            <w:r w:rsidRPr="0051646F">
              <w:rPr>
                <w:rFonts w:cstheme="minorHAnsi"/>
              </w:rPr>
              <w:t>The Applicant must prepare an Operational Environmental Management Plan (OEMP) in accordance with the requirements of condition C1 and to the satisfaction of the Planning Secretary.</w:t>
            </w:r>
          </w:p>
        </w:tc>
        <w:tc>
          <w:tcPr>
            <w:tcW w:w="1366" w:type="pct"/>
          </w:tcPr>
          <w:p w14:paraId="2B299BB6" w14:textId="77777777" w:rsidR="0051646F" w:rsidRPr="0051646F" w:rsidRDefault="0051646F" w:rsidP="0051646F">
            <w:pPr>
              <w:rPr>
                <w:rFonts w:cs="Arial"/>
                <w:szCs w:val="22"/>
              </w:rPr>
            </w:pPr>
            <w:r w:rsidRPr="0051646F">
              <w:rPr>
                <w:rFonts w:cs="Arial"/>
                <w:szCs w:val="22"/>
              </w:rPr>
              <w:t>This OEMP</w:t>
            </w:r>
          </w:p>
        </w:tc>
      </w:tr>
      <w:tr w:rsidR="0051646F" w:rsidRPr="0051646F" w14:paraId="05621E23" w14:textId="77777777" w:rsidTr="00835974">
        <w:tc>
          <w:tcPr>
            <w:tcW w:w="871" w:type="pct"/>
          </w:tcPr>
          <w:p w14:paraId="2C8149CD" w14:textId="77777777" w:rsidR="0051646F" w:rsidRPr="0051646F" w:rsidRDefault="0051646F" w:rsidP="00835974">
            <w:pPr>
              <w:jc w:val="center"/>
              <w:rPr>
                <w:rFonts w:cs="Arial"/>
                <w:b/>
                <w:szCs w:val="22"/>
              </w:rPr>
            </w:pPr>
            <w:r w:rsidRPr="0051646F">
              <w:rPr>
                <w:rFonts w:cs="Arial"/>
                <w:b/>
                <w:szCs w:val="22"/>
              </w:rPr>
              <w:t>C6</w:t>
            </w:r>
          </w:p>
        </w:tc>
        <w:tc>
          <w:tcPr>
            <w:tcW w:w="2763" w:type="pct"/>
          </w:tcPr>
          <w:p w14:paraId="76F8F9A3" w14:textId="77777777" w:rsidR="0051646F" w:rsidRPr="0051646F" w:rsidRDefault="0051646F" w:rsidP="0051646F">
            <w:pPr>
              <w:rPr>
                <w:rFonts w:cs="Arial"/>
              </w:rPr>
            </w:pPr>
            <w:r w:rsidRPr="0051646F">
              <w:rPr>
                <w:rFonts w:cstheme="minorHAnsi"/>
              </w:rPr>
              <w:t>As part of the OEMP required under condition C5 of this consent, the Applicant must include the following:</w:t>
            </w:r>
          </w:p>
        </w:tc>
        <w:tc>
          <w:tcPr>
            <w:tcW w:w="1366" w:type="pct"/>
          </w:tcPr>
          <w:p w14:paraId="488DDCF2" w14:textId="77777777" w:rsidR="0051646F" w:rsidRPr="0051646F" w:rsidRDefault="0051646F" w:rsidP="0051646F">
            <w:pPr>
              <w:rPr>
                <w:rFonts w:cs="Arial"/>
                <w:szCs w:val="22"/>
              </w:rPr>
            </w:pPr>
          </w:p>
        </w:tc>
      </w:tr>
      <w:tr w:rsidR="0051646F" w:rsidRPr="0051646F" w14:paraId="32CFC0A2" w14:textId="77777777" w:rsidTr="0051646F">
        <w:tc>
          <w:tcPr>
            <w:tcW w:w="871" w:type="pct"/>
          </w:tcPr>
          <w:p w14:paraId="202ADF9C" w14:textId="77777777" w:rsidR="0051646F" w:rsidRPr="0051646F" w:rsidRDefault="0051646F" w:rsidP="0051646F">
            <w:pPr>
              <w:jc w:val="center"/>
              <w:rPr>
                <w:rFonts w:cs="Arial"/>
                <w:b/>
                <w:szCs w:val="22"/>
              </w:rPr>
            </w:pPr>
            <w:r w:rsidRPr="0051646F">
              <w:rPr>
                <w:rFonts w:cs="Arial"/>
                <w:b/>
                <w:szCs w:val="22"/>
              </w:rPr>
              <w:t>C6(a)</w:t>
            </w:r>
          </w:p>
        </w:tc>
        <w:tc>
          <w:tcPr>
            <w:tcW w:w="2763" w:type="pct"/>
          </w:tcPr>
          <w:p w14:paraId="27D134AC" w14:textId="77777777" w:rsidR="0051646F" w:rsidRPr="0051646F" w:rsidRDefault="0051646F" w:rsidP="0051646F">
            <w:pPr>
              <w:rPr>
                <w:rFonts w:cs="Arial"/>
              </w:rPr>
            </w:pPr>
            <w:r w:rsidRPr="0051646F">
              <w:rPr>
                <w:rFonts w:cstheme="minorHAnsi"/>
              </w:rPr>
              <w:t>describe the role, responsibility, authority and accountability of all key personnel involved in the environmental management of the development;</w:t>
            </w:r>
          </w:p>
        </w:tc>
        <w:tc>
          <w:tcPr>
            <w:tcW w:w="1366" w:type="pct"/>
          </w:tcPr>
          <w:p w14:paraId="1FDE6B86" w14:textId="77777777" w:rsidR="0051646F" w:rsidRPr="0051646F" w:rsidRDefault="0051646F" w:rsidP="0051646F">
            <w:pPr>
              <w:rPr>
                <w:rFonts w:cs="Arial"/>
                <w:szCs w:val="22"/>
              </w:rPr>
            </w:pPr>
            <w:r w:rsidRPr="0051646F">
              <w:rPr>
                <w:rFonts w:cs="Arial"/>
                <w:szCs w:val="22"/>
              </w:rPr>
              <w:t>Section 7.2</w:t>
            </w:r>
          </w:p>
        </w:tc>
      </w:tr>
      <w:tr w:rsidR="0051646F" w:rsidRPr="0051646F" w14:paraId="2B45D983" w14:textId="77777777" w:rsidTr="0051646F">
        <w:tc>
          <w:tcPr>
            <w:tcW w:w="871" w:type="pct"/>
          </w:tcPr>
          <w:p w14:paraId="671DCF3B" w14:textId="77777777" w:rsidR="0051646F" w:rsidRPr="0051646F" w:rsidRDefault="0051646F" w:rsidP="0051646F">
            <w:pPr>
              <w:jc w:val="center"/>
              <w:rPr>
                <w:rFonts w:cs="Arial"/>
                <w:b/>
                <w:szCs w:val="22"/>
              </w:rPr>
            </w:pPr>
            <w:r w:rsidRPr="0051646F">
              <w:rPr>
                <w:rFonts w:cs="Arial"/>
                <w:b/>
                <w:szCs w:val="22"/>
              </w:rPr>
              <w:t>C6(b)</w:t>
            </w:r>
          </w:p>
        </w:tc>
        <w:tc>
          <w:tcPr>
            <w:tcW w:w="2763" w:type="pct"/>
          </w:tcPr>
          <w:p w14:paraId="7DA3F61A" w14:textId="77777777" w:rsidR="0051646F" w:rsidRPr="0051646F" w:rsidRDefault="0051646F" w:rsidP="00713EF5">
            <w:pPr>
              <w:tabs>
                <w:tab w:val="left" w:pos="2268"/>
                <w:tab w:val="left" w:pos="4536"/>
                <w:tab w:val="left" w:pos="6804"/>
                <w:tab w:val="right" w:pos="9638"/>
              </w:tabs>
              <w:spacing w:before="120" w:after="120"/>
              <w:rPr>
                <w:rFonts w:cstheme="minorHAnsi"/>
              </w:rPr>
            </w:pPr>
            <w:r w:rsidRPr="0051646F">
              <w:rPr>
                <w:rFonts w:cstheme="minorHAnsi"/>
              </w:rPr>
              <w:t>describe the procedures that would be implemented to:</w:t>
            </w:r>
          </w:p>
          <w:p w14:paraId="16254453" w14:textId="77777777" w:rsidR="0051646F" w:rsidRPr="0051646F" w:rsidRDefault="0051646F" w:rsidP="006D3478">
            <w:pPr>
              <w:numPr>
                <w:ilvl w:val="0"/>
                <w:numId w:val="37"/>
              </w:numPr>
              <w:autoSpaceDE w:val="0"/>
              <w:autoSpaceDN w:val="0"/>
              <w:adjustRightInd w:val="0"/>
              <w:spacing w:before="0" w:after="0" w:line="240" w:lineRule="auto"/>
              <w:contextualSpacing/>
              <w:rPr>
                <w:rFonts w:cstheme="minorHAnsi"/>
              </w:rPr>
            </w:pPr>
            <w:r w:rsidRPr="0051646F">
              <w:rPr>
                <w:rFonts w:cstheme="minorHAnsi"/>
              </w:rPr>
              <w:t>keep the local community and relevant agencies informed about the operation and environmental performance of the development;</w:t>
            </w:r>
          </w:p>
          <w:p w14:paraId="2EBAE7D0" w14:textId="77777777" w:rsidR="0051646F" w:rsidRPr="0051646F" w:rsidRDefault="0051646F" w:rsidP="006D3478">
            <w:pPr>
              <w:numPr>
                <w:ilvl w:val="0"/>
                <w:numId w:val="37"/>
              </w:numPr>
              <w:autoSpaceDE w:val="0"/>
              <w:autoSpaceDN w:val="0"/>
              <w:adjustRightInd w:val="0"/>
              <w:spacing w:before="0" w:after="0" w:line="240" w:lineRule="auto"/>
              <w:contextualSpacing/>
              <w:rPr>
                <w:rFonts w:cstheme="minorHAnsi"/>
              </w:rPr>
            </w:pPr>
            <w:r w:rsidRPr="0051646F">
              <w:rPr>
                <w:rFonts w:cstheme="minorHAnsi"/>
              </w:rPr>
              <w:t>receive, handle, respond to, and record complaints;</w:t>
            </w:r>
          </w:p>
          <w:p w14:paraId="535BF13A" w14:textId="77777777" w:rsidR="0051646F" w:rsidRPr="0051646F" w:rsidRDefault="0051646F" w:rsidP="006D3478">
            <w:pPr>
              <w:numPr>
                <w:ilvl w:val="0"/>
                <w:numId w:val="37"/>
              </w:numPr>
              <w:autoSpaceDE w:val="0"/>
              <w:autoSpaceDN w:val="0"/>
              <w:adjustRightInd w:val="0"/>
              <w:spacing w:before="0" w:after="0" w:line="240" w:lineRule="auto"/>
              <w:contextualSpacing/>
              <w:rPr>
                <w:rFonts w:cstheme="minorHAnsi"/>
              </w:rPr>
            </w:pPr>
            <w:r w:rsidRPr="0051646F">
              <w:rPr>
                <w:rFonts w:cstheme="minorHAnsi"/>
              </w:rPr>
              <w:t>resolve any disputes that may arise;</w:t>
            </w:r>
          </w:p>
          <w:p w14:paraId="09420FAC" w14:textId="77777777" w:rsidR="0051646F" w:rsidRPr="0051646F" w:rsidRDefault="0051646F" w:rsidP="006D3478">
            <w:pPr>
              <w:numPr>
                <w:ilvl w:val="0"/>
                <w:numId w:val="37"/>
              </w:numPr>
              <w:autoSpaceDE w:val="0"/>
              <w:autoSpaceDN w:val="0"/>
              <w:adjustRightInd w:val="0"/>
              <w:spacing w:before="0" w:after="0" w:line="240" w:lineRule="auto"/>
              <w:contextualSpacing/>
              <w:rPr>
                <w:rFonts w:cstheme="minorHAnsi"/>
              </w:rPr>
            </w:pPr>
            <w:r w:rsidRPr="0051646F">
              <w:rPr>
                <w:rFonts w:cstheme="minorHAnsi"/>
              </w:rPr>
              <w:t>respond to any non-compliance;</w:t>
            </w:r>
          </w:p>
          <w:p w14:paraId="465FE58B" w14:textId="77777777" w:rsidR="0051646F" w:rsidRPr="0051646F" w:rsidRDefault="0051646F" w:rsidP="006D3478">
            <w:pPr>
              <w:numPr>
                <w:ilvl w:val="0"/>
                <w:numId w:val="37"/>
              </w:numPr>
              <w:autoSpaceDE w:val="0"/>
              <w:autoSpaceDN w:val="0"/>
              <w:adjustRightInd w:val="0"/>
              <w:spacing w:before="0" w:after="0" w:line="240" w:lineRule="auto"/>
              <w:contextualSpacing/>
              <w:rPr>
                <w:rFonts w:cstheme="minorHAnsi"/>
                <w:sz w:val="18"/>
                <w:szCs w:val="18"/>
              </w:rPr>
            </w:pPr>
            <w:r w:rsidRPr="0051646F">
              <w:rPr>
                <w:rFonts w:cstheme="minorHAnsi"/>
              </w:rPr>
              <w:t>respond to emergencies;</w:t>
            </w:r>
          </w:p>
        </w:tc>
        <w:tc>
          <w:tcPr>
            <w:tcW w:w="1366" w:type="pct"/>
          </w:tcPr>
          <w:p w14:paraId="67F5D7D7" w14:textId="77777777" w:rsidR="0051646F" w:rsidRPr="0051646F" w:rsidRDefault="0051646F" w:rsidP="0051646F">
            <w:pPr>
              <w:rPr>
                <w:rFonts w:cs="Arial"/>
                <w:szCs w:val="22"/>
              </w:rPr>
            </w:pPr>
            <w:r w:rsidRPr="0051646F">
              <w:rPr>
                <w:rFonts w:cs="Arial"/>
                <w:szCs w:val="22"/>
              </w:rPr>
              <w:t>Section 3.1</w:t>
            </w:r>
          </w:p>
          <w:p w14:paraId="5D6644D8" w14:textId="77777777" w:rsidR="0051646F" w:rsidRPr="0051646F" w:rsidRDefault="0051646F" w:rsidP="0051646F">
            <w:pPr>
              <w:rPr>
                <w:rFonts w:cs="Arial"/>
                <w:szCs w:val="22"/>
              </w:rPr>
            </w:pPr>
            <w:r w:rsidRPr="0051646F">
              <w:rPr>
                <w:rFonts w:cs="Arial"/>
                <w:szCs w:val="22"/>
              </w:rPr>
              <w:t>Section 7.11, Section 7.12.2 and Section 7.13</w:t>
            </w:r>
          </w:p>
          <w:p w14:paraId="376C0855" w14:textId="77777777" w:rsidR="0051646F" w:rsidRPr="0051646F" w:rsidRDefault="0051646F" w:rsidP="0051646F">
            <w:pPr>
              <w:rPr>
                <w:rFonts w:cs="Arial"/>
                <w:szCs w:val="22"/>
              </w:rPr>
            </w:pPr>
            <w:r w:rsidRPr="0051646F">
              <w:rPr>
                <w:rFonts w:cs="Arial"/>
                <w:szCs w:val="22"/>
              </w:rPr>
              <w:t>Section 3.3</w:t>
            </w:r>
          </w:p>
          <w:p w14:paraId="46887401" w14:textId="77777777" w:rsidR="0051646F" w:rsidRPr="0051646F" w:rsidRDefault="0051646F" w:rsidP="0051646F">
            <w:pPr>
              <w:rPr>
                <w:rFonts w:cs="Arial"/>
                <w:szCs w:val="22"/>
              </w:rPr>
            </w:pPr>
            <w:r w:rsidRPr="0051646F">
              <w:rPr>
                <w:rFonts w:cs="Arial"/>
                <w:szCs w:val="22"/>
              </w:rPr>
              <w:t>Section 9</w:t>
            </w:r>
          </w:p>
          <w:p w14:paraId="7BD71D02" w14:textId="77777777" w:rsidR="0051646F" w:rsidRPr="0051646F" w:rsidRDefault="0051646F" w:rsidP="0051646F">
            <w:pPr>
              <w:rPr>
                <w:rFonts w:cs="Arial"/>
                <w:szCs w:val="22"/>
              </w:rPr>
            </w:pPr>
            <w:r w:rsidRPr="0051646F">
              <w:rPr>
                <w:rFonts w:cs="Arial"/>
                <w:szCs w:val="22"/>
              </w:rPr>
              <w:t>Section 8</w:t>
            </w:r>
          </w:p>
          <w:p w14:paraId="0680BCFB" w14:textId="77777777" w:rsidR="0051646F" w:rsidRPr="0051646F" w:rsidRDefault="0051646F" w:rsidP="0051646F">
            <w:pPr>
              <w:rPr>
                <w:rFonts w:cs="Arial"/>
                <w:szCs w:val="22"/>
              </w:rPr>
            </w:pPr>
          </w:p>
          <w:p w14:paraId="13DEA85A" w14:textId="77777777" w:rsidR="0051646F" w:rsidRPr="0051646F" w:rsidRDefault="0051646F" w:rsidP="0051646F">
            <w:pPr>
              <w:rPr>
                <w:rFonts w:cs="Arial"/>
                <w:szCs w:val="22"/>
              </w:rPr>
            </w:pPr>
          </w:p>
          <w:p w14:paraId="5FED3CE4" w14:textId="77777777" w:rsidR="0051646F" w:rsidRPr="0051646F" w:rsidRDefault="0051646F" w:rsidP="0051646F">
            <w:pPr>
              <w:rPr>
                <w:rFonts w:cs="Arial"/>
                <w:szCs w:val="22"/>
              </w:rPr>
            </w:pPr>
          </w:p>
        </w:tc>
      </w:tr>
      <w:tr w:rsidR="0051646F" w:rsidRPr="0051646F" w14:paraId="55040045" w14:textId="77777777" w:rsidTr="0051646F">
        <w:tc>
          <w:tcPr>
            <w:tcW w:w="871" w:type="pct"/>
          </w:tcPr>
          <w:p w14:paraId="31B63289" w14:textId="77777777" w:rsidR="0051646F" w:rsidRPr="0051646F" w:rsidRDefault="0051646F" w:rsidP="0051646F">
            <w:pPr>
              <w:jc w:val="center"/>
              <w:rPr>
                <w:rFonts w:cs="Arial"/>
                <w:b/>
                <w:szCs w:val="22"/>
              </w:rPr>
            </w:pPr>
            <w:r w:rsidRPr="0051646F">
              <w:rPr>
                <w:rFonts w:cs="Arial"/>
                <w:b/>
                <w:szCs w:val="22"/>
              </w:rPr>
              <w:t>C6(c)</w:t>
            </w:r>
          </w:p>
        </w:tc>
        <w:tc>
          <w:tcPr>
            <w:tcW w:w="2763" w:type="pct"/>
          </w:tcPr>
          <w:p w14:paraId="35BD713C" w14:textId="77777777" w:rsidR="0051646F" w:rsidRPr="0051646F" w:rsidRDefault="0051646F" w:rsidP="00713EF5">
            <w:pPr>
              <w:tabs>
                <w:tab w:val="left" w:pos="2268"/>
                <w:tab w:val="left" w:pos="4536"/>
                <w:tab w:val="left" w:pos="6804"/>
                <w:tab w:val="right" w:pos="9638"/>
              </w:tabs>
              <w:spacing w:before="120" w:after="120"/>
              <w:rPr>
                <w:rFonts w:cstheme="minorHAnsi"/>
              </w:rPr>
            </w:pPr>
            <w:r w:rsidRPr="0051646F">
              <w:rPr>
                <w:rFonts w:cstheme="minorHAnsi"/>
              </w:rPr>
              <w:t>include the following environmental management plans:</w:t>
            </w:r>
          </w:p>
          <w:p w14:paraId="3FADDEDE" w14:textId="77777777" w:rsidR="0051646F" w:rsidRPr="0051646F" w:rsidRDefault="0051646F" w:rsidP="0051646F">
            <w:pPr>
              <w:autoSpaceDE w:val="0"/>
              <w:autoSpaceDN w:val="0"/>
              <w:adjustRightInd w:val="0"/>
              <w:spacing w:line="240" w:lineRule="auto"/>
              <w:rPr>
                <w:rFonts w:cstheme="minorHAnsi"/>
              </w:rPr>
            </w:pPr>
            <w:r w:rsidRPr="0051646F">
              <w:rPr>
                <w:rFonts w:cstheme="minorHAnsi"/>
              </w:rPr>
              <w:t>(i) Waste Management Plan (see condition B3);</w:t>
            </w:r>
          </w:p>
          <w:p w14:paraId="0C4BBCD9" w14:textId="77777777" w:rsidR="0051646F" w:rsidRPr="0051646F" w:rsidRDefault="0051646F" w:rsidP="0051646F">
            <w:pPr>
              <w:autoSpaceDE w:val="0"/>
              <w:autoSpaceDN w:val="0"/>
              <w:adjustRightInd w:val="0"/>
              <w:spacing w:line="240" w:lineRule="auto"/>
              <w:rPr>
                <w:rFonts w:cstheme="minorHAnsi"/>
              </w:rPr>
            </w:pPr>
            <w:r w:rsidRPr="0051646F">
              <w:rPr>
                <w:rFonts w:cstheme="minorHAnsi"/>
              </w:rPr>
              <w:t>(ii) Flood Emergency Response Plan (see condition B26);</w:t>
            </w:r>
          </w:p>
          <w:p w14:paraId="50988E46" w14:textId="77777777" w:rsidR="0051646F" w:rsidRPr="0051646F" w:rsidRDefault="0051646F" w:rsidP="0051646F">
            <w:pPr>
              <w:autoSpaceDE w:val="0"/>
              <w:autoSpaceDN w:val="0"/>
              <w:adjustRightInd w:val="0"/>
              <w:spacing w:line="240" w:lineRule="auto"/>
              <w:rPr>
                <w:rFonts w:cstheme="minorHAnsi"/>
              </w:rPr>
            </w:pPr>
            <w:r w:rsidRPr="0051646F">
              <w:rPr>
                <w:rFonts w:cstheme="minorHAnsi"/>
              </w:rPr>
              <w:t>(iii) Operational Air Quality Management Plan (see condition B40);</w:t>
            </w:r>
          </w:p>
          <w:p w14:paraId="0796EB2D" w14:textId="77777777" w:rsidR="0051646F" w:rsidRPr="0051646F" w:rsidRDefault="0051646F" w:rsidP="0051646F">
            <w:pPr>
              <w:autoSpaceDE w:val="0"/>
              <w:autoSpaceDN w:val="0"/>
              <w:adjustRightInd w:val="0"/>
              <w:spacing w:line="240" w:lineRule="auto"/>
              <w:rPr>
                <w:rFonts w:cstheme="minorHAnsi"/>
              </w:rPr>
            </w:pPr>
            <w:r w:rsidRPr="0051646F">
              <w:rPr>
                <w:rFonts w:cstheme="minorHAnsi"/>
              </w:rPr>
              <w:t>(iv) Operational Noise Management Plan (see condition B47); and</w:t>
            </w:r>
          </w:p>
          <w:p w14:paraId="43C8C55C" w14:textId="77777777" w:rsidR="0051646F" w:rsidRPr="0051646F" w:rsidRDefault="0051646F" w:rsidP="0051646F">
            <w:pPr>
              <w:rPr>
                <w:rFonts w:cs="Arial"/>
                <w:szCs w:val="22"/>
              </w:rPr>
            </w:pPr>
            <w:r w:rsidRPr="0051646F">
              <w:rPr>
                <w:rFonts w:cstheme="minorHAnsi"/>
              </w:rPr>
              <w:t>(v) Landscape Management Plan (see condition B57).</w:t>
            </w:r>
          </w:p>
        </w:tc>
        <w:tc>
          <w:tcPr>
            <w:tcW w:w="1366" w:type="pct"/>
          </w:tcPr>
          <w:p w14:paraId="0848341D" w14:textId="1D0C70A6" w:rsidR="0051646F" w:rsidRPr="0051646F" w:rsidRDefault="00DF0E87" w:rsidP="0051646F">
            <w:pPr>
              <w:rPr>
                <w:rFonts w:cs="Arial"/>
                <w:szCs w:val="22"/>
              </w:rPr>
            </w:pPr>
            <w:r>
              <w:rPr>
                <w:rFonts w:cs="Arial"/>
                <w:szCs w:val="22"/>
              </w:rPr>
              <w:t>Refer to standalone management plans in the planning portal.</w:t>
            </w:r>
          </w:p>
        </w:tc>
      </w:tr>
      <w:tr w:rsidR="0051646F" w:rsidRPr="0051646F" w14:paraId="39FC127B" w14:textId="77777777" w:rsidTr="00835974">
        <w:tc>
          <w:tcPr>
            <w:tcW w:w="871" w:type="pct"/>
          </w:tcPr>
          <w:p w14:paraId="158B38B3" w14:textId="77777777" w:rsidR="0051646F" w:rsidRPr="0051646F" w:rsidRDefault="0051646F" w:rsidP="00835974">
            <w:pPr>
              <w:jc w:val="center"/>
              <w:rPr>
                <w:rFonts w:cs="Arial"/>
                <w:b/>
                <w:szCs w:val="22"/>
              </w:rPr>
            </w:pPr>
            <w:r w:rsidRPr="0051646F">
              <w:rPr>
                <w:rFonts w:cs="Arial"/>
                <w:b/>
                <w:szCs w:val="22"/>
              </w:rPr>
              <w:t>C1</w:t>
            </w:r>
          </w:p>
        </w:tc>
        <w:tc>
          <w:tcPr>
            <w:tcW w:w="2763" w:type="pct"/>
          </w:tcPr>
          <w:p w14:paraId="190AF882" w14:textId="77777777" w:rsidR="0051646F" w:rsidRPr="0051646F" w:rsidRDefault="0051646F" w:rsidP="00713EF5">
            <w:pPr>
              <w:tabs>
                <w:tab w:val="left" w:pos="2268"/>
                <w:tab w:val="left" w:pos="4536"/>
                <w:tab w:val="left" w:pos="6804"/>
                <w:tab w:val="right" w:pos="9638"/>
              </w:tabs>
              <w:spacing w:before="120" w:after="120"/>
            </w:pPr>
            <w:r w:rsidRPr="0051646F">
              <w:rPr>
                <w:b/>
              </w:rPr>
              <w:t>Note</w:t>
            </w:r>
            <w:r w:rsidRPr="0051646F">
              <w:t xml:space="preserve"> - the Planning Secretary may waive some of these requirements if they are unnecessary or unwarranted for particular management plans.</w:t>
            </w:r>
          </w:p>
          <w:p w14:paraId="54EC3FA8" w14:textId="77777777" w:rsidR="0051646F" w:rsidRPr="0051646F" w:rsidRDefault="0051646F" w:rsidP="00713EF5">
            <w:pPr>
              <w:tabs>
                <w:tab w:val="left" w:pos="2268"/>
                <w:tab w:val="left" w:pos="4536"/>
                <w:tab w:val="left" w:pos="6804"/>
                <w:tab w:val="right" w:pos="9638"/>
              </w:tabs>
              <w:spacing w:before="120" w:after="120"/>
              <w:rPr>
                <w:rFonts w:cstheme="minorHAnsi"/>
              </w:rPr>
            </w:pPr>
            <w:r w:rsidRPr="0051646F">
              <w:lastRenderedPageBreak/>
              <w:t>Management plans required under this consent must be prepared in accordance with relevant guidelines, and include:</w:t>
            </w:r>
          </w:p>
        </w:tc>
        <w:tc>
          <w:tcPr>
            <w:tcW w:w="1366" w:type="pct"/>
          </w:tcPr>
          <w:p w14:paraId="06530539" w14:textId="77777777" w:rsidR="0051646F" w:rsidRPr="0051646F" w:rsidRDefault="0051646F" w:rsidP="0051646F">
            <w:pPr>
              <w:rPr>
                <w:rFonts w:cs="Arial"/>
                <w:szCs w:val="22"/>
              </w:rPr>
            </w:pPr>
            <w:r w:rsidRPr="0051646F">
              <w:rPr>
                <w:rFonts w:cs="Arial"/>
                <w:szCs w:val="22"/>
              </w:rPr>
              <w:lastRenderedPageBreak/>
              <w:t>Refer to supporting environmental management plans (as identified by Condition C6(c))</w:t>
            </w:r>
          </w:p>
        </w:tc>
      </w:tr>
      <w:tr w:rsidR="0051646F" w:rsidRPr="0051646F" w14:paraId="6A3DA14D" w14:textId="77777777" w:rsidTr="0051646F">
        <w:tc>
          <w:tcPr>
            <w:tcW w:w="871" w:type="pct"/>
          </w:tcPr>
          <w:p w14:paraId="165DCA0F" w14:textId="77777777" w:rsidR="0051646F" w:rsidRPr="0051646F" w:rsidRDefault="0051646F" w:rsidP="0051646F">
            <w:pPr>
              <w:jc w:val="center"/>
              <w:rPr>
                <w:rFonts w:cs="Arial"/>
                <w:b/>
                <w:szCs w:val="22"/>
              </w:rPr>
            </w:pPr>
            <w:r w:rsidRPr="0051646F">
              <w:rPr>
                <w:rFonts w:cs="Arial"/>
                <w:b/>
                <w:szCs w:val="22"/>
              </w:rPr>
              <w:t>C1(a)</w:t>
            </w:r>
          </w:p>
        </w:tc>
        <w:tc>
          <w:tcPr>
            <w:tcW w:w="2763" w:type="pct"/>
          </w:tcPr>
          <w:p w14:paraId="271D5EF8" w14:textId="77777777" w:rsidR="0051646F" w:rsidRPr="0051646F" w:rsidRDefault="0051646F" w:rsidP="00713EF5">
            <w:pPr>
              <w:tabs>
                <w:tab w:val="left" w:pos="2268"/>
                <w:tab w:val="left" w:pos="4536"/>
                <w:tab w:val="left" w:pos="6804"/>
                <w:tab w:val="right" w:pos="9638"/>
              </w:tabs>
              <w:spacing w:before="120" w:after="120"/>
              <w:rPr>
                <w:b/>
              </w:rPr>
            </w:pPr>
            <w:r w:rsidRPr="0051646F">
              <w:t>detailed baseline data;</w:t>
            </w:r>
          </w:p>
        </w:tc>
        <w:tc>
          <w:tcPr>
            <w:tcW w:w="1366" w:type="pct"/>
          </w:tcPr>
          <w:p w14:paraId="2CD10871"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tc>
      </w:tr>
      <w:tr w:rsidR="0051646F" w:rsidRPr="0051646F" w14:paraId="412A6E62" w14:textId="77777777" w:rsidTr="0051646F">
        <w:tc>
          <w:tcPr>
            <w:tcW w:w="871" w:type="pct"/>
          </w:tcPr>
          <w:p w14:paraId="59620766" w14:textId="77777777" w:rsidR="0051646F" w:rsidRPr="0051646F" w:rsidRDefault="0051646F" w:rsidP="0051646F">
            <w:pPr>
              <w:jc w:val="center"/>
              <w:rPr>
                <w:rFonts w:cs="Arial"/>
                <w:b/>
                <w:szCs w:val="22"/>
              </w:rPr>
            </w:pPr>
            <w:r w:rsidRPr="0051646F">
              <w:rPr>
                <w:rFonts w:cs="Arial"/>
                <w:b/>
                <w:szCs w:val="22"/>
              </w:rPr>
              <w:t>C1(b)</w:t>
            </w:r>
          </w:p>
        </w:tc>
        <w:tc>
          <w:tcPr>
            <w:tcW w:w="2763" w:type="pct"/>
          </w:tcPr>
          <w:p w14:paraId="20C2BAA2" w14:textId="77777777" w:rsidR="0051646F" w:rsidRPr="0051646F" w:rsidRDefault="0051646F" w:rsidP="00713EF5">
            <w:pPr>
              <w:tabs>
                <w:tab w:val="left" w:pos="2268"/>
                <w:tab w:val="left" w:pos="4536"/>
                <w:tab w:val="left" w:pos="6804"/>
                <w:tab w:val="right" w:pos="9638"/>
              </w:tabs>
              <w:spacing w:before="120" w:after="120"/>
            </w:pPr>
            <w:r w:rsidRPr="0051646F">
              <w:t>details of:</w:t>
            </w:r>
          </w:p>
          <w:p w14:paraId="697EA5E0" w14:textId="77777777" w:rsidR="0051646F" w:rsidRPr="0051646F" w:rsidRDefault="0051646F" w:rsidP="00713EF5">
            <w:pPr>
              <w:tabs>
                <w:tab w:val="left" w:pos="2268"/>
                <w:tab w:val="left" w:pos="4536"/>
                <w:tab w:val="left" w:pos="6804"/>
                <w:tab w:val="right" w:pos="9638"/>
              </w:tabs>
              <w:spacing w:before="120" w:after="120"/>
              <w:rPr>
                <w:sz w:val="18"/>
                <w:szCs w:val="18"/>
              </w:rPr>
            </w:pPr>
            <w:r w:rsidRPr="0051646F">
              <w:t>(i) the relevant statutory requirements (including any relevant approval, licence or lease conditions);</w:t>
            </w:r>
            <w:r w:rsidRPr="0051646F">
              <w:br/>
              <w:t>(ii) any relevant limits or performance measures and criteria; and</w:t>
            </w:r>
            <w:r w:rsidRPr="0051646F">
              <w:br/>
              <w:t>(iii) the specific performance indicators that are proposed to be used to judge the performance of, or guide the implementation of, the development or any management measures;</w:t>
            </w:r>
          </w:p>
        </w:tc>
        <w:tc>
          <w:tcPr>
            <w:tcW w:w="1366" w:type="pct"/>
          </w:tcPr>
          <w:p w14:paraId="3AAE7817"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p w14:paraId="5241CB8B" w14:textId="77777777" w:rsidR="0051646F" w:rsidRPr="0051646F" w:rsidRDefault="0051646F" w:rsidP="0051646F">
            <w:pPr>
              <w:rPr>
                <w:rFonts w:cs="Arial"/>
                <w:szCs w:val="22"/>
              </w:rPr>
            </w:pPr>
            <w:r w:rsidRPr="0051646F">
              <w:rPr>
                <w:rFonts w:cs="Arial"/>
                <w:szCs w:val="22"/>
              </w:rPr>
              <w:t>Section 6</w:t>
            </w:r>
          </w:p>
        </w:tc>
      </w:tr>
      <w:tr w:rsidR="0051646F" w:rsidRPr="0051646F" w14:paraId="75F9FE4F" w14:textId="77777777" w:rsidTr="0051646F">
        <w:tc>
          <w:tcPr>
            <w:tcW w:w="871" w:type="pct"/>
          </w:tcPr>
          <w:p w14:paraId="13D98C1B" w14:textId="77777777" w:rsidR="0051646F" w:rsidRPr="0051646F" w:rsidRDefault="0051646F" w:rsidP="0051646F">
            <w:pPr>
              <w:jc w:val="center"/>
              <w:rPr>
                <w:rFonts w:cs="Arial"/>
                <w:b/>
                <w:szCs w:val="22"/>
              </w:rPr>
            </w:pPr>
            <w:r w:rsidRPr="0051646F">
              <w:rPr>
                <w:rFonts w:cs="Arial"/>
                <w:b/>
                <w:szCs w:val="22"/>
              </w:rPr>
              <w:t>C1(c)</w:t>
            </w:r>
          </w:p>
        </w:tc>
        <w:tc>
          <w:tcPr>
            <w:tcW w:w="2763" w:type="pct"/>
          </w:tcPr>
          <w:p w14:paraId="1BE0ADDE" w14:textId="77777777" w:rsidR="0051646F" w:rsidRPr="0051646F" w:rsidRDefault="0051646F" w:rsidP="00713EF5">
            <w:pPr>
              <w:tabs>
                <w:tab w:val="left" w:pos="2268"/>
                <w:tab w:val="left" w:pos="4536"/>
                <w:tab w:val="left" w:pos="6804"/>
                <w:tab w:val="right" w:pos="9638"/>
              </w:tabs>
              <w:spacing w:before="120" w:after="120"/>
            </w:pPr>
            <w:r w:rsidRPr="0051646F">
              <w:t>a description of the measures to be implemented to comply with the relevant statutory requirements, limits, or performance measures and criteria;</w:t>
            </w:r>
          </w:p>
        </w:tc>
        <w:tc>
          <w:tcPr>
            <w:tcW w:w="1366" w:type="pct"/>
          </w:tcPr>
          <w:p w14:paraId="157AF11F"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p w14:paraId="2880F314" w14:textId="51759B82" w:rsidR="0051646F" w:rsidRPr="0051646F" w:rsidRDefault="0051646F" w:rsidP="0051646F">
            <w:pPr>
              <w:rPr>
                <w:rFonts w:cs="Arial"/>
                <w:szCs w:val="22"/>
              </w:rPr>
            </w:pPr>
            <w:r w:rsidRPr="00DF0E87">
              <w:rPr>
                <w:rFonts w:cs="Arial"/>
                <w:szCs w:val="22"/>
              </w:rPr>
              <w:t xml:space="preserve">Refer to </w:t>
            </w:r>
            <w:r w:rsidR="00F86363" w:rsidRPr="00DF0E87">
              <w:rPr>
                <w:rFonts w:cs="Arial"/>
                <w:szCs w:val="22"/>
              </w:rPr>
              <w:t xml:space="preserve">the Environmental Management and Mitigation Measures. </w:t>
            </w:r>
          </w:p>
        </w:tc>
      </w:tr>
      <w:tr w:rsidR="0051646F" w:rsidRPr="0051646F" w14:paraId="6D7CA3F1" w14:textId="77777777" w:rsidTr="0051646F">
        <w:tc>
          <w:tcPr>
            <w:tcW w:w="871" w:type="pct"/>
          </w:tcPr>
          <w:p w14:paraId="129E17CF" w14:textId="77777777" w:rsidR="0051646F" w:rsidRPr="0051646F" w:rsidRDefault="0051646F" w:rsidP="0051646F">
            <w:pPr>
              <w:jc w:val="center"/>
              <w:rPr>
                <w:rFonts w:cs="Arial"/>
                <w:b/>
                <w:szCs w:val="22"/>
              </w:rPr>
            </w:pPr>
            <w:r w:rsidRPr="0051646F">
              <w:rPr>
                <w:rFonts w:cs="Arial"/>
                <w:b/>
                <w:szCs w:val="22"/>
              </w:rPr>
              <w:t>C1(d)</w:t>
            </w:r>
          </w:p>
        </w:tc>
        <w:tc>
          <w:tcPr>
            <w:tcW w:w="2763" w:type="pct"/>
          </w:tcPr>
          <w:p w14:paraId="56042475" w14:textId="77777777" w:rsidR="0051646F" w:rsidRPr="0051646F" w:rsidRDefault="0051646F" w:rsidP="00713EF5">
            <w:pPr>
              <w:tabs>
                <w:tab w:val="left" w:pos="2268"/>
                <w:tab w:val="left" w:pos="4536"/>
                <w:tab w:val="left" w:pos="6804"/>
                <w:tab w:val="right" w:pos="9638"/>
              </w:tabs>
              <w:spacing w:before="120" w:after="120"/>
            </w:pPr>
            <w:r w:rsidRPr="0051646F">
              <w:t>a program to monitor and report on the:</w:t>
            </w:r>
          </w:p>
          <w:p w14:paraId="77F7888C" w14:textId="77777777" w:rsidR="00713EF5" w:rsidRDefault="0051646F" w:rsidP="00713EF5">
            <w:pPr>
              <w:tabs>
                <w:tab w:val="left" w:pos="2268"/>
                <w:tab w:val="left" w:pos="4536"/>
                <w:tab w:val="left" w:pos="6804"/>
                <w:tab w:val="right" w:pos="9638"/>
              </w:tabs>
              <w:spacing w:before="120" w:after="120"/>
            </w:pPr>
            <w:r w:rsidRPr="0051646F">
              <w:t>(i) impacts and environmental performance of the development;</w:t>
            </w:r>
          </w:p>
          <w:p w14:paraId="6E3E6036" w14:textId="77777777" w:rsidR="0051646F" w:rsidRPr="0051646F" w:rsidRDefault="0051646F" w:rsidP="00713EF5">
            <w:pPr>
              <w:tabs>
                <w:tab w:val="left" w:pos="2268"/>
                <w:tab w:val="left" w:pos="4536"/>
                <w:tab w:val="left" w:pos="6804"/>
                <w:tab w:val="right" w:pos="9638"/>
              </w:tabs>
              <w:spacing w:before="120" w:after="120"/>
            </w:pPr>
            <w:r w:rsidRPr="0051646F">
              <w:t>(ii) effectiveness of the management measures set out pursuant to paragraph (c) above;</w:t>
            </w:r>
          </w:p>
        </w:tc>
        <w:tc>
          <w:tcPr>
            <w:tcW w:w="1366" w:type="pct"/>
          </w:tcPr>
          <w:p w14:paraId="69FDF379"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p w14:paraId="4E724C89" w14:textId="77777777" w:rsidR="0051646F" w:rsidRPr="0051646F" w:rsidRDefault="0051646F" w:rsidP="0051646F">
            <w:pPr>
              <w:rPr>
                <w:rFonts w:cs="Arial"/>
                <w:szCs w:val="22"/>
              </w:rPr>
            </w:pPr>
            <w:r w:rsidRPr="0051646F">
              <w:rPr>
                <w:rFonts w:cs="Arial"/>
                <w:szCs w:val="22"/>
              </w:rPr>
              <w:t>Section 7.8</w:t>
            </w:r>
          </w:p>
          <w:p w14:paraId="11EF0CF9" w14:textId="77777777" w:rsidR="0051646F" w:rsidRPr="0051646F" w:rsidRDefault="0051646F" w:rsidP="0051646F">
            <w:pPr>
              <w:rPr>
                <w:rFonts w:cs="Arial"/>
                <w:szCs w:val="22"/>
              </w:rPr>
            </w:pPr>
            <w:r w:rsidRPr="0051646F">
              <w:rPr>
                <w:rFonts w:cs="Arial"/>
                <w:szCs w:val="22"/>
              </w:rPr>
              <w:t>Section 7.11</w:t>
            </w:r>
          </w:p>
          <w:p w14:paraId="1AD160D6" w14:textId="77777777" w:rsidR="0051646F" w:rsidRPr="0051646F" w:rsidRDefault="0051646F" w:rsidP="0051646F">
            <w:pPr>
              <w:rPr>
                <w:rFonts w:cs="Arial"/>
                <w:szCs w:val="22"/>
              </w:rPr>
            </w:pPr>
            <w:r w:rsidRPr="0051646F">
              <w:rPr>
                <w:rFonts w:cs="Arial"/>
                <w:szCs w:val="22"/>
              </w:rPr>
              <w:t>Section 7.12</w:t>
            </w:r>
          </w:p>
        </w:tc>
      </w:tr>
      <w:tr w:rsidR="0051646F" w:rsidRPr="0051646F" w14:paraId="73979F53" w14:textId="77777777" w:rsidTr="0051646F">
        <w:tc>
          <w:tcPr>
            <w:tcW w:w="871" w:type="pct"/>
          </w:tcPr>
          <w:p w14:paraId="61AA4936" w14:textId="77777777" w:rsidR="0051646F" w:rsidRPr="0051646F" w:rsidRDefault="0051646F" w:rsidP="0051646F">
            <w:pPr>
              <w:jc w:val="center"/>
              <w:rPr>
                <w:rFonts w:cs="Arial"/>
                <w:b/>
                <w:szCs w:val="22"/>
              </w:rPr>
            </w:pPr>
            <w:r w:rsidRPr="0051646F">
              <w:rPr>
                <w:rFonts w:cs="Arial"/>
                <w:b/>
                <w:szCs w:val="22"/>
              </w:rPr>
              <w:t>C1(e)</w:t>
            </w:r>
          </w:p>
        </w:tc>
        <w:tc>
          <w:tcPr>
            <w:tcW w:w="2763" w:type="pct"/>
          </w:tcPr>
          <w:p w14:paraId="5CC795C6" w14:textId="77777777" w:rsidR="0051646F" w:rsidRPr="0051646F" w:rsidRDefault="0051646F" w:rsidP="00713EF5">
            <w:pPr>
              <w:tabs>
                <w:tab w:val="left" w:pos="2268"/>
                <w:tab w:val="left" w:pos="4536"/>
                <w:tab w:val="left" w:pos="6804"/>
                <w:tab w:val="right" w:pos="9638"/>
              </w:tabs>
              <w:spacing w:before="120" w:after="120"/>
            </w:pPr>
            <w:r w:rsidRPr="0051646F">
              <w:rPr>
                <w:sz w:val="18"/>
                <w:szCs w:val="18"/>
              </w:rPr>
              <w:t>(</w:t>
            </w:r>
            <w:r w:rsidRPr="0051646F">
              <w:t>e) a contingency plan to manage any unpredicted impacts and their consequences and to ensure that ongoing impacts reduce to levels below relevant impact assessment criteria as quickly as possible;</w:t>
            </w:r>
          </w:p>
        </w:tc>
        <w:tc>
          <w:tcPr>
            <w:tcW w:w="1366" w:type="pct"/>
          </w:tcPr>
          <w:p w14:paraId="6FC9C21D"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p w14:paraId="2A28D609" w14:textId="77777777" w:rsidR="0051646F" w:rsidRPr="0051646F" w:rsidRDefault="0051646F" w:rsidP="0051646F">
            <w:pPr>
              <w:rPr>
                <w:rFonts w:cs="Arial"/>
                <w:szCs w:val="22"/>
              </w:rPr>
            </w:pPr>
            <w:r w:rsidRPr="0051646F">
              <w:rPr>
                <w:rFonts w:cs="Arial"/>
                <w:szCs w:val="22"/>
              </w:rPr>
              <w:t>Section 10</w:t>
            </w:r>
          </w:p>
          <w:p w14:paraId="7BA7E8B7" w14:textId="77777777" w:rsidR="0051646F" w:rsidRPr="0051646F" w:rsidRDefault="0051646F" w:rsidP="0051646F">
            <w:pPr>
              <w:rPr>
                <w:rFonts w:cs="Arial"/>
                <w:szCs w:val="22"/>
              </w:rPr>
            </w:pPr>
            <w:r w:rsidRPr="0051646F">
              <w:rPr>
                <w:rFonts w:cs="Arial"/>
                <w:szCs w:val="22"/>
              </w:rPr>
              <w:t>Section 9</w:t>
            </w:r>
          </w:p>
        </w:tc>
      </w:tr>
      <w:tr w:rsidR="0051646F" w:rsidRPr="0051646F" w14:paraId="21098ABB" w14:textId="77777777" w:rsidTr="0051646F">
        <w:tc>
          <w:tcPr>
            <w:tcW w:w="871" w:type="pct"/>
          </w:tcPr>
          <w:p w14:paraId="1AC83442" w14:textId="77777777" w:rsidR="0051646F" w:rsidRPr="0051646F" w:rsidRDefault="0051646F" w:rsidP="0051646F">
            <w:pPr>
              <w:jc w:val="center"/>
              <w:rPr>
                <w:rFonts w:cs="Arial"/>
                <w:b/>
                <w:szCs w:val="22"/>
              </w:rPr>
            </w:pPr>
            <w:r w:rsidRPr="0051646F">
              <w:rPr>
                <w:rFonts w:cs="Arial"/>
                <w:b/>
                <w:szCs w:val="22"/>
              </w:rPr>
              <w:t>C1(f)</w:t>
            </w:r>
          </w:p>
        </w:tc>
        <w:tc>
          <w:tcPr>
            <w:tcW w:w="2763" w:type="pct"/>
          </w:tcPr>
          <w:p w14:paraId="0D897A42" w14:textId="77777777" w:rsidR="0051646F" w:rsidRPr="0051646F" w:rsidRDefault="0051646F" w:rsidP="00713EF5">
            <w:pPr>
              <w:tabs>
                <w:tab w:val="left" w:pos="2268"/>
                <w:tab w:val="left" w:pos="4536"/>
                <w:tab w:val="left" w:pos="6804"/>
                <w:tab w:val="right" w:pos="9638"/>
              </w:tabs>
              <w:spacing w:before="120" w:after="120"/>
            </w:pPr>
            <w:r w:rsidRPr="0051646F">
              <w:t>(f) a program to investigate and implement ways to improve the environmental performance of the development over time;</w:t>
            </w:r>
          </w:p>
        </w:tc>
        <w:tc>
          <w:tcPr>
            <w:tcW w:w="1366" w:type="pct"/>
          </w:tcPr>
          <w:p w14:paraId="6E23E4E1" w14:textId="77777777" w:rsidR="0051646F" w:rsidRPr="0051646F" w:rsidRDefault="0051646F" w:rsidP="0051646F">
            <w:pPr>
              <w:rPr>
                <w:rFonts w:cs="Arial"/>
                <w:szCs w:val="22"/>
              </w:rPr>
            </w:pPr>
            <w:r w:rsidRPr="0051646F">
              <w:rPr>
                <w:rFonts w:cs="Arial"/>
                <w:szCs w:val="22"/>
              </w:rPr>
              <w:t>Refer to supporting environmental management plans (as identified by Condition C6(c)).</w:t>
            </w:r>
          </w:p>
          <w:p w14:paraId="721080B3" w14:textId="77777777" w:rsidR="0051646F" w:rsidRPr="0051646F" w:rsidRDefault="0051646F" w:rsidP="0051646F">
            <w:pPr>
              <w:rPr>
                <w:rFonts w:cs="Arial"/>
                <w:szCs w:val="22"/>
              </w:rPr>
            </w:pPr>
            <w:r w:rsidRPr="0051646F">
              <w:rPr>
                <w:rFonts w:cs="Arial"/>
                <w:szCs w:val="22"/>
              </w:rPr>
              <w:t>Section 10</w:t>
            </w:r>
          </w:p>
          <w:p w14:paraId="7E2641B1" w14:textId="77777777" w:rsidR="0051646F" w:rsidRPr="0051646F" w:rsidRDefault="0051646F" w:rsidP="0051646F">
            <w:pPr>
              <w:rPr>
                <w:rFonts w:cs="Arial"/>
                <w:szCs w:val="22"/>
              </w:rPr>
            </w:pPr>
            <w:r w:rsidRPr="0051646F">
              <w:rPr>
                <w:rFonts w:cs="Arial"/>
                <w:szCs w:val="22"/>
              </w:rPr>
              <w:t>Section 7.11</w:t>
            </w:r>
          </w:p>
          <w:p w14:paraId="1CB32E72" w14:textId="77777777" w:rsidR="0051646F" w:rsidRPr="0051646F" w:rsidRDefault="0051646F" w:rsidP="0051646F">
            <w:pPr>
              <w:rPr>
                <w:rFonts w:cs="Arial"/>
                <w:szCs w:val="22"/>
              </w:rPr>
            </w:pPr>
            <w:r w:rsidRPr="0051646F">
              <w:rPr>
                <w:rFonts w:cs="Arial"/>
                <w:szCs w:val="22"/>
              </w:rPr>
              <w:t>Section 7.12</w:t>
            </w:r>
          </w:p>
        </w:tc>
      </w:tr>
      <w:tr w:rsidR="0051646F" w:rsidRPr="0051646F" w14:paraId="5BBDE047" w14:textId="77777777" w:rsidTr="0051646F">
        <w:tc>
          <w:tcPr>
            <w:tcW w:w="871" w:type="pct"/>
          </w:tcPr>
          <w:p w14:paraId="061BEE12" w14:textId="77777777" w:rsidR="0051646F" w:rsidRPr="0051646F" w:rsidRDefault="0051646F" w:rsidP="0051646F">
            <w:pPr>
              <w:jc w:val="center"/>
              <w:rPr>
                <w:rFonts w:cs="Arial"/>
                <w:b/>
                <w:szCs w:val="22"/>
              </w:rPr>
            </w:pPr>
            <w:r w:rsidRPr="0051646F">
              <w:rPr>
                <w:rFonts w:cs="Arial"/>
                <w:b/>
                <w:szCs w:val="22"/>
              </w:rPr>
              <w:lastRenderedPageBreak/>
              <w:t>C1(g)</w:t>
            </w:r>
          </w:p>
        </w:tc>
        <w:tc>
          <w:tcPr>
            <w:tcW w:w="2763" w:type="pct"/>
          </w:tcPr>
          <w:p w14:paraId="7888DC9C" w14:textId="77777777" w:rsidR="0051646F" w:rsidRPr="0051646F" w:rsidRDefault="0051646F" w:rsidP="00713EF5">
            <w:pPr>
              <w:tabs>
                <w:tab w:val="left" w:pos="2268"/>
                <w:tab w:val="left" w:pos="4536"/>
                <w:tab w:val="left" w:pos="6804"/>
                <w:tab w:val="right" w:pos="9638"/>
              </w:tabs>
              <w:spacing w:before="120" w:after="120"/>
            </w:pPr>
            <w:r w:rsidRPr="0051646F">
              <w:t>(g) a protocol for managing and reporting any:</w:t>
            </w:r>
          </w:p>
          <w:p w14:paraId="35845617" w14:textId="77777777" w:rsidR="0051646F" w:rsidRPr="0051646F" w:rsidRDefault="0051646F" w:rsidP="00713EF5">
            <w:pPr>
              <w:tabs>
                <w:tab w:val="left" w:pos="2268"/>
                <w:tab w:val="left" w:pos="4536"/>
                <w:tab w:val="left" w:pos="6804"/>
                <w:tab w:val="right" w:pos="9638"/>
              </w:tabs>
              <w:spacing w:before="120" w:after="120"/>
            </w:pPr>
            <w:r w:rsidRPr="0051646F">
              <w:t>(i) incident and any non-compliance (specifically including any exceedance of the impact assessment criteria and performance criteria);</w:t>
            </w:r>
          </w:p>
          <w:p w14:paraId="30E78F4A" w14:textId="77777777" w:rsidR="0051646F" w:rsidRPr="0051646F" w:rsidRDefault="0051646F" w:rsidP="00713EF5">
            <w:pPr>
              <w:tabs>
                <w:tab w:val="left" w:pos="2268"/>
                <w:tab w:val="left" w:pos="4536"/>
                <w:tab w:val="left" w:pos="6804"/>
                <w:tab w:val="right" w:pos="9638"/>
              </w:tabs>
              <w:spacing w:before="120" w:after="120"/>
            </w:pPr>
            <w:r w:rsidRPr="0051646F">
              <w:t>(ii) complaint;</w:t>
            </w:r>
          </w:p>
          <w:p w14:paraId="3E70E90B" w14:textId="77777777" w:rsidR="0051646F" w:rsidRPr="0051646F" w:rsidRDefault="0051646F" w:rsidP="00713EF5">
            <w:pPr>
              <w:tabs>
                <w:tab w:val="left" w:pos="2268"/>
                <w:tab w:val="left" w:pos="4536"/>
                <w:tab w:val="left" w:pos="6804"/>
                <w:tab w:val="right" w:pos="9638"/>
              </w:tabs>
              <w:spacing w:before="120" w:after="120"/>
            </w:pPr>
            <w:r w:rsidRPr="0051646F">
              <w:t>(iii) failure to comply with statutory requirements; and</w:t>
            </w:r>
          </w:p>
        </w:tc>
        <w:tc>
          <w:tcPr>
            <w:tcW w:w="1366" w:type="pct"/>
          </w:tcPr>
          <w:p w14:paraId="0CA918B3" w14:textId="77777777" w:rsidR="0051646F" w:rsidRPr="0051646F" w:rsidRDefault="0051646F" w:rsidP="0051646F">
            <w:pPr>
              <w:rPr>
                <w:rFonts w:cs="Arial"/>
                <w:szCs w:val="22"/>
              </w:rPr>
            </w:pPr>
            <w:r w:rsidRPr="0051646F">
              <w:rPr>
                <w:rFonts w:cs="Arial"/>
                <w:szCs w:val="22"/>
              </w:rPr>
              <w:t>Section 8</w:t>
            </w:r>
          </w:p>
          <w:p w14:paraId="4E254C5D" w14:textId="77777777" w:rsidR="0051646F" w:rsidRPr="0051646F" w:rsidRDefault="0051646F" w:rsidP="0051646F">
            <w:pPr>
              <w:rPr>
                <w:rFonts w:cs="Arial"/>
                <w:szCs w:val="22"/>
              </w:rPr>
            </w:pPr>
            <w:r w:rsidRPr="0051646F">
              <w:rPr>
                <w:rFonts w:cs="Arial"/>
                <w:szCs w:val="22"/>
              </w:rPr>
              <w:t>Section 7.13.1 and Section 9</w:t>
            </w:r>
          </w:p>
          <w:p w14:paraId="07EF749D" w14:textId="77777777" w:rsidR="0051646F" w:rsidRPr="0051646F" w:rsidRDefault="0051646F" w:rsidP="0051646F">
            <w:pPr>
              <w:rPr>
                <w:rFonts w:cs="Arial"/>
                <w:szCs w:val="22"/>
              </w:rPr>
            </w:pPr>
            <w:r w:rsidRPr="0051646F">
              <w:rPr>
                <w:rFonts w:cs="Arial"/>
                <w:szCs w:val="22"/>
              </w:rPr>
              <w:t>Section 3.3</w:t>
            </w:r>
          </w:p>
          <w:p w14:paraId="085962EF" w14:textId="77777777" w:rsidR="0051646F" w:rsidRPr="0051646F" w:rsidRDefault="0051646F" w:rsidP="0051646F">
            <w:pPr>
              <w:rPr>
                <w:rFonts w:cs="Arial"/>
                <w:szCs w:val="22"/>
              </w:rPr>
            </w:pPr>
            <w:r w:rsidRPr="0051646F">
              <w:rPr>
                <w:rFonts w:cs="Arial"/>
                <w:szCs w:val="22"/>
              </w:rPr>
              <w:t>Section 7.11</w:t>
            </w:r>
          </w:p>
          <w:p w14:paraId="683531A1" w14:textId="77777777" w:rsidR="0051646F" w:rsidRPr="0051646F" w:rsidRDefault="0051646F" w:rsidP="0051646F">
            <w:pPr>
              <w:rPr>
                <w:rFonts w:cs="Arial"/>
                <w:szCs w:val="22"/>
              </w:rPr>
            </w:pPr>
          </w:p>
        </w:tc>
      </w:tr>
      <w:tr w:rsidR="0051646F" w:rsidRPr="0051646F" w14:paraId="752EFC26" w14:textId="77777777" w:rsidTr="0051646F">
        <w:tc>
          <w:tcPr>
            <w:tcW w:w="871" w:type="pct"/>
          </w:tcPr>
          <w:p w14:paraId="1E51E820" w14:textId="77777777" w:rsidR="0051646F" w:rsidRPr="0051646F" w:rsidRDefault="0051646F" w:rsidP="0051646F">
            <w:pPr>
              <w:jc w:val="center"/>
              <w:rPr>
                <w:rFonts w:cs="Arial"/>
                <w:b/>
                <w:szCs w:val="22"/>
              </w:rPr>
            </w:pPr>
            <w:r w:rsidRPr="0051646F">
              <w:rPr>
                <w:rFonts w:cs="Arial"/>
                <w:b/>
                <w:szCs w:val="22"/>
              </w:rPr>
              <w:t>C1(h)</w:t>
            </w:r>
          </w:p>
        </w:tc>
        <w:tc>
          <w:tcPr>
            <w:tcW w:w="2763" w:type="pct"/>
          </w:tcPr>
          <w:p w14:paraId="4742CF6B" w14:textId="77777777" w:rsidR="0051646F" w:rsidRPr="0051646F" w:rsidRDefault="0051646F" w:rsidP="00713EF5">
            <w:pPr>
              <w:tabs>
                <w:tab w:val="left" w:pos="2268"/>
                <w:tab w:val="left" w:pos="4536"/>
                <w:tab w:val="left" w:pos="6804"/>
                <w:tab w:val="right" w:pos="9638"/>
              </w:tabs>
              <w:spacing w:before="120" w:after="120"/>
            </w:pPr>
            <w:r w:rsidRPr="0051646F">
              <w:t>(h) a protocol for periodic review of the plan.</w:t>
            </w:r>
          </w:p>
        </w:tc>
        <w:tc>
          <w:tcPr>
            <w:tcW w:w="1366" w:type="pct"/>
          </w:tcPr>
          <w:p w14:paraId="691C13C3" w14:textId="77777777" w:rsidR="0051646F" w:rsidRPr="0051646F" w:rsidRDefault="0051646F" w:rsidP="0051646F">
            <w:pPr>
              <w:rPr>
                <w:rFonts w:cs="Arial"/>
                <w:szCs w:val="22"/>
                <w:highlight w:val="yellow"/>
              </w:rPr>
            </w:pPr>
            <w:r w:rsidRPr="0051646F">
              <w:rPr>
                <w:rFonts w:cs="Arial"/>
                <w:szCs w:val="22"/>
              </w:rPr>
              <w:t xml:space="preserve">Section 10 </w:t>
            </w:r>
          </w:p>
        </w:tc>
      </w:tr>
    </w:tbl>
    <w:p w14:paraId="268C359E" w14:textId="77777777" w:rsidR="0051646F" w:rsidRPr="0051646F" w:rsidRDefault="0051646F" w:rsidP="00713EF5">
      <w:pPr>
        <w:tabs>
          <w:tab w:val="left" w:pos="2268"/>
          <w:tab w:val="left" w:pos="4536"/>
          <w:tab w:val="left" w:pos="6804"/>
          <w:tab w:val="right" w:pos="9638"/>
        </w:tabs>
        <w:spacing w:before="120" w:after="120"/>
        <w:rPr>
          <w:lang w:eastAsia="fr-CA"/>
        </w:rPr>
      </w:pPr>
    </w:p>
    <w:p w14:paraId="6BF1B2F5" w14:textId="77777777" w:rsidR="0051646F" w:rsidRPr="0051646F" w:rsidRDefault="0051646F" w:rsidP="00B83B5E">
      <w:pPr>
        <w:pStyle w:val="Heading2"/>
      </w:pPr>
      <w:bookmarkStart w:id="30" w:name="_Toc43201608"/>
      <w:bookmarkStart w:id="31" w:name="_Toc104210048"/>
      <w:r w:rsidRPr="0051646F">
        <w:t>objectives and targets</w:t>
      </w:r>
      <w:bookmarkEnd w:id="30"/>
      <w:bookmarkEnd w:id="31"/>
    </w:p>
    <w:p w14:paraId="326B4290" w14:textId="77777777" w:rsidR="0051646F" w:rsidRPr="0051646F" w:rsidRDefault="0051646F" w:rsidP="00B83B5E">
      <w:pPr>
        <w:tabs>
          <w:tab w:val="left" w:pos="2268"/>
          <w:tab w:val="left" w:pos="4536"/>
          <w:tab w:val="left" w:pos="6804"/>
          <w:tab w:val="right" w:pos="9638"/>
        </w:tabs>
        <w:spacing w:before="120" w:after="120"/>
      </w:pPr>
      <w:r w:rsidRPr="0051646F">
        <w:rPr>
          <w:lang w:eastAsia="fr-CA"/>
        </w:rPr>
        <w:t>T</w:t>
      </w:r>
      <w:r w:rsidRPr="0051646F">
        <w:t>he following environmental objectives and targets have been adopted to provide a means of assessing environmental performance during the operational phase of the resource recovery facility.</w:t>
      </w:r>
    </w:p>
    <w:p w14:paraId="57E554F8" w14:textId="77777777" w:rsidR="0051646F" w:rsidRPr="0051646F" w:rsidRDefault="0051646F" w:rsidP="00B83B5E">
      <w:pPr>
        <w:tabs>
          <w:tab w:val="left" w:pos="2268"/>
          <w:tab w:val="left" w:pos="4536"/>
          <w:tab w:val="left" w:pos="6804"/>
          <w:tab w:val="right" w:pos="9638"/>
        </w:tabs>
        <w:spacing w:before="120" w:after="120"/>
        <w:rPr>
          <w:lang w:eastAsia="fr-CA"/>
        </w:rPr>
      </w:pPr>
      <w:r w:rsidRPr="0051646F">
        <w:rPr>
          <w:lang w:eastAsia="fr-CA"/>
        </w:rPr>
        <w:t xml:space="preserve">The </w:t>
      </w:r>
      <w:r w:rsidRPr="0051646F">
        <w:rPr>
          <w:b/>
          <w:lang w:eastAsia="fr-CA"/>
        </w:rPr>
        <w:t>environmental objectives</w:t>
      </w:r>
      <w:r w:rsidRPr="0051646F">
        <w:rPr>
          <w:lang w:eastAsia="fr-CA"/>
        </w:rPr>
        <w:t xml:space="preserve"> are as follows:</w:t>
      </w:r>
    </w:p>
    <w:p w14:paraId="13F992F3" w14:textId="77777777" w:rsidR="0051646F" w:rsidRPr="0051646F" w:rsidRDefault="0051646F" w:rsidP="00B83B5E">
      <w:pPr>
        <w:pStyle w:val="ListBullet"/>
      </w:pPr>
      <w:r w:rsidRPr="0051646F">
        <w:t>provision of a high standard of environmental management which reflects good planning and implementation</w:t>
      </w:r>
    </w:p>
    <w:p w14:paraId="68873A7C" w14:textId="77777777" w:rsidR="0051646F" w:rsidRPr="0051646F" w:rsidRDefault="0051646F" w:rsidP="00B83B5E">
      <w:pPr>
        <w:pStyle w:val="ListBullet"/>
      </w:pPr>
      <w:r w:rsidRPr="0051646F">
        <w:t>compliance with statutory requirements, regulatory approvals and regulatory reporting</w:t>
      </w:r>
    </w:p>
    <w:p w14:paraId="26DB8875" w14:textId="77777777" w:rsidR="0051646F" w:rsidRPr="0051646F" w:rsidRDefault="0051646F" w:rsidP="00B83B5E">
      <w:pPr>
        <w:pStyle w:val="ListBullet"/>
      </w:pPr>
      <w:r w:rsidRPr="0051646F">
        <w:t>compliance with all relevant environmental requirements and licences/permits and exemptions/orders</w:t>
      </w:r>
    </w:p>
    <w:p w14:paraId="4F0EA913" w14:textId="77777777" w:rsidR="0051646F" w:rsidRPr="0051646F" w:rsidRDefault="0051646F" w:rsidP="00B83B5E">
      <w:pPr>
        <w:pStyle w:val="ListBullet"/>
      </w:pPr>
      <w:r w:rsidRPr="0051646F">
        <w:t>protection of people, the environment and property.</w:t>
      </w:r>
    </w:p>
    <w:p w14:paraId="00791D11" w14:textId="77777777" w:rsidR="0051646F" w:rsidRPr="0051646F" w:rsidRDefault="0051646F" w:rsidP="00B83B5E">
      <w:pPr>
        <w:tabs>
          <w:tab w:val="left" w:pos="2268"/>
          <w:tab w:val="left" w:pos="4536"/>
          <w:tab w:val="left" w:pos="6804"/>
          <w:tab w:val="right" w:pos="9638"/>
        </w:tabs>
        <w:spacing w:before="120" w:after="120"/>
      </w:pPr>
      <w:r w:rsidRPr="0051646F">
        <w:t xml:space="preserve">The </w:t>
      </w:r>
      <w:r w:rsidRPr="0051646F">
        <w:rPr>
          <w:b/>
        </w:rPr>
        <w:t>environmental targets</w:t>
      </w:r>
      <w:r w:rsidRPr="0051646F">
        <w:t xml:space="preserve"> are as follows:</w:t>
      </w:r>
    </w:p>
    <w:p w14:paraId="415CBC83" w14:textId="77777777" w:rsidR="0051646F" w:rsidRPr="0051646F" w:rsidRDefault="0051646F" w:rsidP="00B83B5E">
      <w:pPr>
        <w:pStyle w:val="ListBullet"/>
      </w:pPr>
      <w:r w:rsidRPr="0051646F">
        <w:t>no damage to wetland area in the western part of the site (treat as environmental protection zone / no go zone)</w:t>
      </w:r>
    </w:p>
    <w:p w14:paraId="1DB8D54B" w14:textId="77777777" w:rsidR="0051646F" w:rsidRPr="0051646F" w:rsidRDefault="0051646F" w:rsidP="00B83B5E">
      <w:pPr>
        <w:pStyle w:val="ListBullet"/>
      </w:pPr>
      <w:r w:rsidRPr="0051646F">
        <w:t>no environmental incidents (including fire) that have the potential to cause material harm to the environment</w:t>
      </w:r>
    </w:p>
    <w:p w14:paraId="56DB6C2C" w14:textId="77777777" w:rsidR="0051646F" w:rsidRPr="0051646F" w:rsidRDefault="0051646F" w:rsidP="00B83B5E">
      <w:pPr>
        <w:pStyle w:val="ListBullet"/>
      </w:pPr>
      <w:r w:rsidRPr="0051646F">
        <w:t>minimise air quality impacts on sensitive receivers</w:t>
      </w:r>
    </w:p>
    <w:p w14:paraId="3AD1AA3A" w14:textId="77777777" w:rsidR="0051646F" w:rsidRPr="0051646F" w:rsidRDefault="0051646F" w:rsidP="00B83B5E">
      <w:pPr>
        <w:pStyle w:val="ListBullet"/>
      </w:pPr>
      <w:r w:rsidRPr="0051646F">
        <w:t>minimise noise and vibration impacts on sensitive receivers</w:t>
      </w:r>
    </w:p>
    <w:p w14:paraId="187C4F89" w14:textId="77777777" w:rsidR="0051646F" w:rsidRPr="0051646F" w:rsidRDefault="0051646F" w:rsidP="00B83B5E">
      <w:pPr>
        <w:pStyle w:val="ListBullet"/>
      </w:pPr>
      <w:r w:rsidRPr="0051646F">
        <w:t>minimise traffic and pedestrian impacts associated with vehicle movements into and out of facility</w:t>
      </w:r>
    </w:p>
    <w:p w14:paraId="7403F3CA" w14:textId="77777777" w:rsidR="0051646F" w:rsidRPr="0051646F" w:rsidRDefault="0051646F" w:rsidP="00B83B5E">
      <w:pPr>
        <w:pStyle w:val="ListBullet"/>
      </w:pPr>
      <w:r w:rsidRPr="0051646F">
        <w:t>minimise amenity impacts on surrounding environment and receivers with respect to waste management practices and maintenance of landscaping</w:t>
      </w:r>
    </w:p>
    <w:p w14:paraId="56AC6EFD" w14:textId="77777777" w:rsidR="0051646F" w:rsidRPr="0051646F" w:rsidRDefault="0051646F" w:rsidP="00B83B5E">
      <w:pPr>
        <w:pStyle w:val="ListBullet"/>
      </w:pPr>
      <w:r w:rsidRPr="0051646F">
        <w:t>ensure surface water management system is operated and maintained in accordance with relevant criteria</w:t>
      </w:r>
    </w:p>
    <w:p w14:paraId="302ABB40" w14:textId="77777777" w:rsidR="0051646F" w:rsidRPr="0051646F" w:rsidRDefault="0051646F" w:rsidP="00B83B5E">
      <w:pPr>
        <w:pStyle w:val="ListBullet"/>
      </w:pPr>
      <w:r w:rsidRPr="0051646F">
        <w:t>low number of complaints directly linked to the operational activities of the facility</w:t>
      </w:r>
    </w:p>
    <w:p w14:paraId="725E49D5" w14:textId="77777777" w:rsidR="0051646F" w:rsidRPr="0051646F" w:rsidRDefault="0051646F" w:rsidP="00B83B5E">
      <w:pPr>
        <w:pStyle w:val="ListBullet"/>
      </w:pPr>
      <w:r w:rsidRPr="0051646F">
        <w:t>environmental incidents and non-compliances are reported to the appropriate authorities and in the required timeframes</w:t>
      </w:r>
    </w:p>
    <w:p w14:paraId="26436A70" w14:textId="77777777" w:rsidR="0051646F" w:rsidRPr="0051646F" w:rsidRDefault="0051646F" w:rsidP="00B83B5E">
      <w:pPr>
        <w:tabs>
          <w:tab w:val="left" w:pos="2268"/>
          <w:tab w:val="left" w:pos="4536"/>
          <w:tab w:val="left" w:pos="6804"/>
          <w:tab w:val="right" w:pos="9638"/>
        </w:tabs>
        <w:spacing w:before="120" w:after="120"/>
      </w:pPr>
      <w:r w:rsidRPr="0051646F">
        <w:t>The above objectives and targets are in addition to any specific objectives and targets developed and documented in the following supporting operational management plans:</w:t>
      </w:r>
    </w:p>
    <w:p w14:paraId="0357207C" w14:textId="77777777" w:rsidR="0051646F" w:rsidRPr="0051646F" w:rsidRDefault="0051646F" w:rsidP="00B83B5E">
      <w:pPr>
        <w:pStyle w:val="ListBullet"/>
      </w:pPr>
      <w:r w:rsidRPr="0051646F">
        <w:t>Waste Management Plan (Condition B3) and Waste Monitoring Program (Condition B5)</w:t>
      </w:r>
    </w:p>
    <w:p w14:paraId="4085E7B3" w14:textId="77777777" w:rsidR="0051646F" w:rsidRPr="0051646F" w:rsidRDefault="0051646F" w:rsidP="00B83B5E">
      <w:pPr>
        <w:pStyle w:val="ListBullet"/>
      </w:pPr>
      <w:r w:rsidRPr="0051646F">
        <w:t>Discharge Verification and Mitigation Plan (Condition B14)</w:t>
      </w:r>
    </w:p>
    <w:p w14:paraId="6C168FC6" w14:textId="65B872FC" w:rsidR="0051646F" w:rsidRPr="0051646F" w:rsidRDefault="0051646F" w:rsidP="00B83B5E">
      <w:pPr>
        <w:pStyle w:val="ListBullet"/>
      </w:pPr>
      <w:r w:rsidRPr="0051646F">
        <w:t>Flood Emergency Response Plan (Condition B26)</w:t>
      </w:r>
      <w:r w:rsidR="008322E1">
        <w:t xml:space="preserve"> </w:t>
      </w:r>
    </w:p>
    <w:p w14:paraId="38967F4A" w14:textId="77777777" w:rsidR="0051646F" w:rsidRPr="0051646F" w:rsidRDefault="0051646F" w:rsidP="00B83B5E">
      <w:pPr>
        <w:pStyle w:val="ListBullet"/>
      </w:pPr>
      <w:r w:rsidRPr="0051646F">
        <w:lastRenderedPageBreak/>
        <w:t>Air Quality Management Plan (Condition B39)</w:t>
      </w:r>
    </w:p>
    <w:p w14:paraId="009E0424" w14:textId="77777777" w:rsidR="0051646F" w:rsidRPr="0051646F" w:rsidRDefault="0051646F" w:rsidP="00B83B5E">
      <w:pPr>
        <w:pStyle w:val="ListBullet"/>
      </w:pPr>
      <w:r w:rsidRPr="0051646F">
        <w:t>Noise Management Plan (Condition B47)</w:t>
      </w:r>
    </w:p>
    <w:p w14:paraId="49118CC7" w14:textId="77777777" w:rsidR="0051646F" w:rsidRPr="0051646F" w:rsidRDefault="0051646F" w:rsidP="00B83B5E">
      <w:pPr>
        <w:pStyle w:val="ListBullet"/>
      </w:pPr>
      <w:r w:rsidRPr="0051646F">
        <w:t>Emergency Management Plan (Fire) (Condition B55)</w:t>
      </w:r>
    </w:p>
    <w:p w14:paraId="415294DF" w14:textId="77777777" w:rsidR="0051646F" w:rsidRPr="0051646F" w:rsidRDefault="0051646F" w:rsidP="00B83B5E">
      <w:pPr>
        <w:pStyle w:val="ListBullet"/>
      </w:pPr>
      <w:r w:rsidRPr="0051646F">
        <w:t>Landscape Management Plan (Condition B57)</w:t>
      </w:r>
    </w:p>
    <w:p w14:paraId="18260781" w14:textId="77777777" w:rsidR="0051646F" w:rsidRPr="0051646F" w:rsidRDefault="0051646F" w:rsidP="00B83B5E">
      <w:pPr>
        <w:pStyle w:val="ListBullet"/>
      </w:pPr>
      <w:r w:rsidRPr="0051646F">
        <w:t>Pollution Incident Response Management Plan (Environment Protection Licence requirement)</w:t>
      </w:r>
    </w:p>
    <w:p w14:paraId="05FAA733" w14:textId="77777777" w:rsidR="0051646F" w:rsidRPr="0051646F" w:rsidRDefault="0051646F" w:rsidP="00B83B5E">
      <w:pPr>
        <w:pStyle w:val="Heading2"/>
      </w:pPr>
      <w:bookmarkStart w:id="32" w:name="_Toc43201609"/>
      <w:bookmarkStart w:id="33" w:name="_Toc104210049"/>
      <w:r w:rsidRPr="0051646F">
        <w:t>environmental policy / statement of intent</w:t>
      </w:r>
      <w:bookmarkEnd w:id="32"/>
      <w:bookmarkEnd w:id="33"/>
    </w:p>
    <w:p w14:paraId="7BED0001" w14:textId="77777777" w:rsidR="0051646F" w:rsidRPr="0051646F" w:rsidRDefault="0051646F" w:rsidP="00B83B5E">
      <w:pPr>
        <w:tabs>
          <w:tab w:val="left" w:pos="2268"/>
          <w:tab w:val="left" w:pos="4536"/>
          <w:tab w:val="left" w:pos="6804"/>
          <w:tab w:val="right" w:pos="9638"/>
        </w:tabs>
        <w:spacing w:before="120" w:after="120"/>
      </w:pPr>
      <w:r w:rsidRPr="0051646F">
        <w:t>Concrush is committed to the conservation and protection of the environment from further degradation by reducing the amount of waste to landfill, the impact on natural resources and working within the community and local industry towards an ecologically sustainable future.</w:t>
      </w:r>
    </w:p>
    <w:p w14:paraId="4E261435" w14:textId="77777777" w:rsidR="0051646F" w:rsidRPr="0051646F" w:rsidRDefault="0051646F" w:rsidP="00B83B5E">
      <w:pPr>
        <w:tabs>
          <w:tab w:val="left" w:pos="2268"/>
          <w:tab w:val="left" w:pos="4536"/>
          <w:tab w:val="left" w:pos="6804"/>
          <w:tab w:val="right" w:pos="9638"/>
        </w:tabs>
        <w:spacing w:before="120" w:after="120"/>
      </w:pPr>
      <w:r w:rsidRPr="0051646F">
        <w:t>Concrush acknowledges as a holder of an Environment Protection Licence (EPL, 1335) the following obligations as licensee:</w:t>
      </w:r>
    </w:p>
    <w:p w14:paraId="25E21A2F" w14:textId="77777777" w:rsidR="0051646F" w:rsidRPr="0051646F" w:rsidRDefault="0051646F" w:rsidP="00B83B5E">
      <w:pPr>
        <w:pStyle w:val="ListBullet"/>
      </w:pPr>
      <w:r w:rsidRPr="0051646F">
        <w:t>Ensure persons associated with Concrush comply with the EPL</w:t>
      </w:r>
    </w:p>
    <w:p w14:paraId="6E134A3F" w14:textId="77777777" w:rsidR="0051646F" w:rsidRPr="0051646F" w:rsidRDefault="0051646F" w:rsidP="00B83B5E">
      <w:pPr>
        <w:pStyle w:val="ListBullet"/>
      </w:pPr>
      <w:r w:rsidRPr="0051646F">
        <w:t>Control the pollution of waters and the pollution of air</w:t>
      </w:r>
    </w:p>
    <w:p w14:paraId="75145688" w14:textId="77777777" w:rsidR="0051646F" w:rsidRPr="0051646F" w:rsidRDefault="0051646F" w:rsidP="00B83B5E">
      <w:pPr>
        <w:pStyle w:val="ListBullet"/>
      </w:pPr>
      <w:r w:rsidRPr="0051646F">
        <w:t>Report incidents causing or threatening material harm to the environment.</w:t>
      </w:r>
    </w:p>
    <w:p w14:paraId="2848A528" w14:textId="77777777" w:rsidR="0051646F" w:rsidRPr="0051646F" w:rsidRDefault="0051646F" w:rsidP="00B83B5E">
      <w:pPr>
        <w:tabs>
          <w:tab w:val="left" w:pos="2268"/>
          <w:tab w:val="left" w:pos="4536"/>
          <w:tab w:val="left" w:pos="6804"/>
          <w:tab w:val="right" w:pos="9638"/>
        </w:tabs>
        <w:spacing w:before="120" w:after="120"/>
      </w:pPr>
      <w:r w:rsidRPr="0051646F">
        <w:t>Having received Development Consent (SSD 8753) from NSW DPIE, Concrush acknowledges that the associated conditions of consent have been established in order to:</w:t>
      </w:r>
    </w:p>
    <w:p w14:paraId="05F4ABDA" w14:textId="77777777" w:rsidR="0051646F" w:rsidRPr="0051646F" w:rsidRDefault="0051646F" w:rsidP="00B83B5E">
      <w:pPr>
        <w:pStyle w:val="ListBullet"/>
      </w:pPr>
      <w:r w:rsidRPr="0051646F">
        <w:t>Prevent, minimise, or offset adverse environmental impacts.</w:t>
      </w:r>
    </w:p>
    <w:p w14:paraId="16718624" w14:textId="77777777" w:rsidR="0051646F" w:rsidRPr="0051646F" w:rsidRDefault="0051646F" w:rsidP="00B83B5E">
      <w:pPr>
        <w:pStyle w:val="ListBullet"/>
      </w:pPr>
      <w:r w:rsidRPr="0051646F">
        <w:t>Set standards and performance measures for acceptable environmental performance.</w:t>
      </w:r>
    </w:p>
    <w:p w14:paraId="1C33D28B" w14:textId="77777777" w:rsidR="0051646F" w:rsidRPr="0051646F" w:rsidRDefault="0051646F" w:rsidP="00B83B5E">
      <w:pPr>
        <w:pStyle w:val="ListBullet"/>
      </w:pPr>
      <w:r w:rsidRPr="0051646F">
        <w:t>Require regular monitoring and reporting.</w:t>
      </w:r>
    </w:p>
    <w:p w14:paraId="0B20F292" w14:textId="77777777" w:rsidR="0051646F" w:rsidRPr="0051646F" w:rsidRDefault="0051646F" w:rsidP="00B83B5E">
      <w:pPr>
        <w:pStyle w:val="ListBullet"/>
      </w:pPr>
      <w:r w:rsidRPr="0051646F">
        <w:t>Provide for the ongoing environmental management of the development.</w:t>
      </w:r>
    </w:p>
    <w:p w14:paraId="0A0676E0" w14:textId="77777777" w:rsidR="0051646F" w:rsidRPr="0051646F" w:rsidRDefault="0051646F" w:rsidP="00B83B5E">
      <w:pPr>
        <w:pStyle w:val="Heading2"/>
      </w:pPr>
      <w:bookmarkStart w:id="34" w:name="_Toc43201610"/>
      <w:bookmarkStart w:id="35" w:name="_Toc104210050"/>
      <w:r w:rsidRPr="0051646F">
        <w:t>OEMP Approval</w:t>
      </w:r>
      <w:bookmarkEnd w:id="29"/>
      <w:bookmarkEnd w:id="34"/>
      <w:bookmarkEnd w:id="35"/>
    </w:p>
    <w:p w14:paraId="350B2CD1" w14:textId="77777777" w:rsidR="0051646F" w:rsidRPr="0051646F" w:rsidRDefault="0051646F" w:rsidP="00B83B5E">
      <w:pPr>
        <w:tabs>
          <w:tab w:val="left" w:pos="2268"/>
          <w:tab w:val="left" w:pos="4536"/>
          <w:tab w:val="left" w:pos="6804"/>
          <w:tab w:val="right" w:pos="9638"/>
        </w:tabs>
        <w:spacing w:before="120" w:after="120"/>
        <w:rPr>
          <w:lang w:eastAsia="fr-CA"/>
        </w:rPr>
      </w:pPr>
      <w:r w:rsidRPr="0051646F">
        <w:rPr>
          <w:lang w:eastAsia="fr-CA"/>
        </w:rPr>
        <w:t>This OEMP requires the approval of the Planning Secretary (</w:t>
      </w:r>
      <w:r w:rsidRPr="00EC6306">
        <w:rPr>
          <w:lang w:eastAsia="fr-CA"/>
        </w:rPr>
        <w:t>DPIE</w:t>
      </w:r>
      <w:r w:rsidRPr="0051646F">
        <w:rPr>
          <w:lang w:eastAsia="fr-CA"/>
        </w:rPr>
        <w:t>) before the commencement of operations as per Condition C7(a) of Development Consent (SSD 8753).</w:t>
      </w:r>
    </w:p>
    <w:p w14:paraId="08C325AC" w14:textId="77777777" w:rsidR="0051646F" w:rsidRPr="0051646F" w:rsidRDefault="0051646F" w:rsidP="00B83B5E">
      <w:pPr>
        <w:tabs>
          <w:tab w:val="left" w:pos="2268"/>
          <w:tab w:val="left" w:pos="4536"/>
          <w:tab w:val="left" w:pos="6804"/>
          <w:tab w:val="right" w:pos="9638"/>
        </w:tabs>
        <w:spacing w:before="120" w:after="120"/>
        <w:rPr>
          <w:lang w:eastAsia="fr-CA"/>
        </w:rPr>
      </w:pPr>
      <w:r w:rsidRPr="0051646F">
        <w:rPr>
          <w:lang w:eastAsia="fr-CA"/>
        </w:rPr>
        <w:t>Concrush will maintain evidence of DPIE approval of OEMP (e.g. DPIE correspondence) in accordance with record keeping requirements specified in Section 11 of this OEMP.</w:t>
      </w:r>
    </w:p>
    <w:p w14:paraId="4188DF7F" w14:textId="77777777" w:rsidR="0051646F" w:rsidRPr="0051646F" w:rsidRDefault="0051646F" w:rsidP="00B83B5E">
      <w:pPr>
        <w:pStyle w:val="Heading2"/>
      </w:pPr>
      <w:bookmarkStart w:id="36" w:name="_Toc15898100"/>
      <w:bookmarkStart w:id="37" w:name="_Toc43201611"/>
      <w:bookmarkStart w:id="38" w:name="_Toc104210051"/>
      <w:r w:rsidRPr="0051646F">
        <w:t>Distribution</w:t>
      </w:r>
      <w:bookmarkEnd w:id="36"/>
      <w:bookmarkEnd w:id="37"/>
      <w:bookmarkEnd w:id="38"/>
    </w:p>
    <w:p w14:paraId="3AF2E4D4" w14:textId="77777777" w:rsidR="0051646F" w:rsidRPr="0051646F" w:rsidRDefault="0051646F" w:rsidP="00B83B5E">
      <w:pPr>
        <w:keepNext/>
        <w:tabs>
          <w:tab w:val="left" w:pos="2268"/>
          <w:tab w:val="left" w:pos="4536"/>
          <w:tab w:val="left" w:pos="6804"/>
          <w:tab w:val="right" w:pos="9638"/>
        </w:tabs>
        <w:spacing w:before="120" w:after="120"/>
        <w:rPr>
          <w:lang w:eastAsia="fr-CA"/>
        </w:rPr>
      </w:pPr>
      <w:r w:rsidRPr="0051646F">
        <w:rPr>
          <w:lang w:eastAsia="fr-CA"/>
        </w:rPr>
        <w:t xml:space="preserve">All Concrush staff, site personnel and sub-contractors will have access </w:t>
      </w:r>
      <w:r w:rsidR="00DE0136">
        <w:rPr>
          <w:lang w:eastAsia="fr-CA"/>
        </w:rPr>
        <w:t>to this OEMP via a hard copy ke</w:t>
      </w:r>
      <w:r w:rsidRPr="0051646F">
        <w:rPr>
          <w:lang w:eastAsia="fr-CA"/>
        </w:rPr>
        <w:t>p</w:t>
      </w:r>
      <w:r w:rsidR="00DE0136">
        <w:rPr>
          <w:lang w:eastAsia="fr-CA"/>
        </w:rPr>
        <w:t>t</w:t>
      </w:r>
      <w:r w:rsidRPr="0051646F">
        <w:rPr>
          <w:lang w:eastAsia="fr-CA"/>
        </w:rPr>
        <w:t xml:space="preserve"> on-site and via electronic means (e.g. computer network or company website).</w:t>
      </w:r>
    </w:p>
    <w:p w14:paraId="13415CC1" w14:textId="77777777" w:rsidR="0051646F" w:rsidRPr="0051646F" w:rsidRDefault="0051646F" w:rsidP="00B83B5E">
      <w:pPr>
        <w:keepNext/>
        <w:tabs>
          <w:tab w:val="left" w:pos="2268"/>
          <w:tab w:val="left" w:pos="4536"/>
          <w:tab w:val="left" w:pos="6804"/>
          <w:tab w:val="right" w:pos="9638"/>
        </w:tabs>
        <w:spacing w:before="120" w:after="120"/>
        <w:rPr>
          <w:lang w:eastAsia="fr-CA"/>
        </w:rPr>
      </w:pPr>
      <w:r w:rsidRPr="0051646F">
        <w:rPr>
          <w:lang w:eastAsia="fr-CA"/>
        </w:rPr>
        <w:t>Except for the on-site hard copy, this document is uncontrolled when printed.</w:t>
      </w:r>
    </w:p>
    <w:p w14:paraId="4D901362" w14:textId="77777777" w:rsidR="0051646F" w:rsidRPr="0051646F" w:rsidRDefault="0051646F" w:rsidP="00B83B5E">
      <w:pPr>
        <w:pStyle w:val="Heading2"/>
      </w:pPr>
      <w:bookmarkStart w:id="39" w:name="_Toc43201612"/>
      <w:bookmarkStart w:id="40" w:name="_Toc104210052"/>
      <w:r w:rsidRPr="0051646F">
        <w:t>Environmental planning approval process</w:t>
      </w:r>
      <w:bookmarkEnd w:id="39"/>
      <w:bookmarkEnd w:id="40"/>
    </w:p>
    <w:p w14:paraId="2B446414" w14:textId="77777777" w:rsidR="0051646F" w:rsidRPr="0051646F" w:rsidRDefault="0051646F" w:rsidP="00B83B5E">
      <w:pPr>
        <w:tabs>
          <w:tab w:val="left" w:pos="2268"/>
          <w:tab w:val="left" w:pos="4536"/>
          <w:tab w:val="left" w:pos="6804"/>
          <w:tab w:val="right" w:pos="9638"/>
        </w:tabs>
        <w:spacing w:before="120" w:after="120"/>
      </w:pPr>
      <w:r w:rsidRPr="0051646F">
        <w:t>The expansion of the existing resource recovery facility was subject to an Environmental Impact Statement (EIS) as it was classified as State Significant Development (SSD) pursuant to section 4.36 of the</w:t>
      </w:r>
      <w:r w:rsidRPr="0051646F">
        <w:rPr>
          <w:i/>
        </w:rPr>
        <w:t xml:space="preserve"> Environmental Planning and Assessment Act 1979 </w:t>
      </w:r>
      <w:r w:rsidRPr="0051646F">
        <w:t xml:space="preserve">as it meets the criteria under clause 23(3) of Schedule 1 in the State Environmental Planning Policy </w:t>
      </w:r>
      <w:r w:rsidRPr="0051646F">
        <w:lastRenderedPageBreak/>
        <w:t>(State and Regional Development 2011), because it involves development for the purpose of a Resource Recovery Facility that handles more than 100,000 tonnes per annum of waste.</w:t>
      </w:r>
    </w:p>
    <w:p w14:paraId="79C0260F" w14:textId="02B2A03F" w:rsidR="0051646F" w:rsidRPr="0051646F" w:rsidRDefault="0051646F" w:rsidP="00B83B5E">
      <w:pPr>
        <w:tabs>
          <w:tab w:val="left" w:pos="2268"/>
          <w:tab w:val="left" w:pos="4536"/>
          <w:tab w:val="left" w:pos="6804"/>
          <w:tab w:val="right" w:pos="9638"/>
        </w:tabs>
        <w:spacing w:before="120" w:after="120"/>
      </w:pPr>
      <w:r w:rsidRPr="0051646F">
        <w:t>The EIS was</w:t>
      </w:r>
      <w:r w:rsidR="00DE0136">
        <w:t xml:space="preserve"> exhibited from 16 November 201</w:t>
      </w:r>
      <w:r w:rsidRPr="0051646F">
        <w:t>8 to 14 December 2018. Concrush submitted Response to Submission (</w:t>
      </w:r>
      <w:proofErr w:type="spellStart"/>
      <w:r w:rsidRPr="0051646F">
        <w:t>RtS</w:t>
      </w:r>
      <w:proofErr w:type="spellEnd"/>
      <w:r w:rsidRPr="0051646F">
        <w:t>) Reports in May 2019 and July 2019.</w:t>
      </w:r>
    </w:p>
    <w:p w14:paraId="5B8102A3" w14:textId="77777777" w:rsidR="0051646F" w:rsidRPr="0051646F" w:rsidRDefault="0051646F" w:rsidP="00B83B5E">
      <w:pPr>
        <w:tabs>
          <w:tab w:val="left" w:pos="2268"/>
          <w:tab w:val="left" w:pos="4536"/>
          <w:tab w:val="left" w:pos="6804"/>
          <w:tab w:val="right" w:pos="9638"/>
        </w:tabs>
        <w:spacing w:before="120" w:after="120"/>
      </w:pPr>
      <w:r w:rsidRPr="0051646F">
        <w:t>The Department of Planning, Industry and Environment (DPIE) issued Development Consent (SSD 8753) on 27 March 2020.</w:t>
      </w:r>
    </w:p>
    <w:p w14:paraId="7F4F0459" w14:textId="77777777" w:rsidR="0051646F" w:rsidRPr="0051646F" w:rsidRDefault="0051646F" w:rsidP="00B83B5E">
      <w:pPr>
        <w:pStyle w:val="Heading1"/>
      </w:pPr>
      <w:bookmarkStart w:id="41" w:name="_Toc43201613"/>
      <w:bookmarkStart w:id="42" w:name="_Toc104210053"/>
      <w:r w:rsidRPr="0051646F">
        <w:lastRenderedPageBreak/>
        <w:t>project description</w:t>
      </w:r>
      <w:bookmarkEnd w:id="41"/>
      <w:bookmarkEnd w:id="42"/>
    </w:p>
    <w:p w14:paraId="1566C212" w14:textId="77777777" w:rsidR="0051646F" w:rsidRPr="0051646F" w:rsidRDefault="0051646F" w:rsidP="00B83B5E">
      <w:pPr>
        <w:pStyle w:val="Heading2"/>
      </w:pPr>
      <w:bookmarkStart w:id="43" w:name="_Toc43201614"/>
      <w:bookmarkStart w:id="44" w:name="_Toc104210054"/>
      <w:r w:rsidRPr="0051646F">
        <w:t>project overview</w:t>
      </w:r>
      <w:bookmarkEnd w:id="43"/>
      <w:bookmarkEnd w:id="44"/>
    </w:p>
    <w:p w14:paraId="222FEA35" w14:textId="77777777" w:rsidR="0051646F" w:rsidRPr="0051646F" w:rsidRDefault="0051646F" w:rsidP="00B83B5E">
      <w:pPr>
        <w:tabs>
          <w:tab w:val="left" w:pos="2268"/>
          <w:tab w:val="left" w:pos="4536"/>
          <w:tab w:val="left" w:pos="6804"/>
          <w:tab w:val="right" w:pos="9638"/>
        </w:tabs>
        <w:spacing w:before="120" w:after="120"/>
      </w:pPr>
      <w:r w:rsidRPr="0051646F">
        <w:t>The operations of the expanded resource recovery facility involve the following:</w:t>
      </w:r>
    </w:p>
    <w:p w14:paraId="2338B98A" w14:textId="77777777" w:rsidR="0051646F" w:rsidRPr="0051646F" w:rsidRDefault="0051646F" w:rsidP="00B83B5E">
      <w:pPr>
        <w:pStyle w:val="ListBullet"/>
      </w:pPr>
      <w:r w:rsidRPr="0051646F">
        <w:t>Increase of the site area from 2.8 hectares to 4.8 hectares</w:t>
      </w:r>
    </w:p>
    <w:p w14:paraId="5232A525" w14:textId="77777777" w:rsidR="0051646F" w:rsidRPr="0051646F" w:rsidRDefault="0051646F" w:rsidP="00B83B5E">
      <w:pPr>
        <w:pStyle w:val="ListBullet"/>
      </w:pPr>
      <w:r w:rsidRPr="0051646F">
        <w:t>Increase via two stages of the facility’s processing capacity of construction and demolition waste from 108,000 tonnes per annum to 250,000 tonnes per annum</w:t>
      </w:r>
    </w:p>
    <w:p w14:paraId="7BF65740" w14:textId="77777777" w:rsidR="0051646F" w:rsidRPr="0051646F" w:rsidRDefault="0051646F" w:rsidP="00B83B5E">
      <w:pPr>
        <w:pStyle w:val="ListBullet"/>
      </w:pPr>
      <w:r w:rsidRPr="0051646F">
        <w:t>Increase the maximum storage capacity from 40,000 tonnes to 150,000 tonnes at any given time</w:t>
      </w:r>
    </w:p>
    <w:p w14:paraId="347E3826" w14:textId="77777777" w:rsidR="0051646F" w:rsidRPr="0051646F" w:rsidRDefault="0051646F" w:rsidP="00B83B5E">
      <w:pPr>
        <w:pStyle w:val="ListBullet"/>
      </w:pPr>
      <w:r w:rsidRPr="0051646F">
        <w:t>Increase the hours of operation from 7am to 4pm (Monday to Saturday) to 7am to 10pm (Monday to Saturday) and 8am to 6pm (Sundays and Public Holidays)</w:t>
      </w:r>
    </w:p>
    <w:p w14:paraId="693CD40E" w14:textId="77777777" w:rsidR="0051646F" w:rsidRPr="0051646F" w:rsidRDefault="0051646F" w:rsidP="00B83B5E">
      <w:pPr>
        <w:pStyle w:val="ListBullet"/>
      </w:pPr>
      <w:r w:rsidRPr="0051646F">
        <w:t>Process an additional waste stream including crushed glass</w:t>
      </w:r>
    </w:p>
    <w:p w14:paraId="5DA01D83" w14:textId="77777777" w:rsidR="0051646F" w:rsidRPr="0051646F" w:rsidRDefault="0051646F" w:rsidP="00B83B5E">
      <w:pPr>
        <w:pStyle w:val="ListBullet"/>
      </w:pPr>
      <w:r w:rsidRPr="0051646F">
        <w:t>Upgrade the stormwater and leachate management system</w:t>
      </w:r>
    </w:p>
    <w:p w14:paraId="6299112A" w14:textId="77777777" w:rsidR="0051646F" w:rsidRPr="0051646F" w:rsidRDefault="0051646F" w:rsidP="00B83B5E">
      <w:pPr>
        <w:pStyle w:val="ListBullet"/>
      </w:pPr>
      <w:r w:rsidRPr="0051646F">
        <w:t>Establish an aeration system for garden and wood waste pasteurisation.</w:t>
      </w:r>
    </w:p>
    <w:p w14:paraId="25346BA6" w14:textId="77777777" w:rsidR="0051646F" w:rsidRPr="0051646F" w:rsidRDefault="0051646F" w:rsidP="00B83B5E">
      <w:pPr>
        <w:tabs>
          <w:tab w:val="left" w:pos="2268"/>
          <w:tab w:val="left" w:pos="4536"/>
          <w:tab w:val="left" w:pos="6804"/>
          <w:tab w:val="right" w:pos="9638"/>
        </w:tabs>
        <w:spacing w:before="120" w:after="120"/>
      </w:pPr>
      <w:r w:rsidRPr="0051646F">
        <w:t>The wastes permitted to be stored and processed as part of the expanded operations include the following:</w:t>
      </w:r>
    </w:p>
    <w:p w14:paraId="67128EA7" w14:textId="77777777" w:rsidR="0051646F" w:rsidRPr="0051646F" w:rsidRDefault="0051646F" w:rsidP="00B83B5E">
      <w:pPr>
        <w:pStyle w:val="ListBullet"/>
      </w:pPr>
      <w:r w:rsidRPr="0051646F">
        <w:t>Demolished concrete</w:t>
      </w:r>
    </w:p>
    <w:p w14:paraId="4DF78438" w14:textId="77777777" w:rsidR="0051646F" w:rsidRPr="0051646F" w:rsidRDefault="0051646F" w:rsidP="00B83B5E">
      <w:pPr>
        <w:pStyle w:val="ListBullet"/>
      </w:pPr>
      <w:r w:rsidRPr="0051646F">
        <w:t>Bricks/pavers/roof tiles</w:t>
      </w:r>
    </w:p>
    <w:p w14:paraId="2B98333C" w14:textId="77777777" w:rsidR="0051646F" w:rsidRPr="0051646F" w:rsidRDefault="0051646F" w:rsidP="00B83B5E">
      <w:pPr>
        <w:pStyle w:val="ListBullet"/>
      </w:pPr>
      <w:r w:rsidRPr="0051646F">
        <w:t>Ceramic wall and floor tiles</w:t>
      </w:r>
    </w:p>
    <w:p w14:paraId="08F244F0" w14:textId="77777777" w:rsidR="0051646F" w:rsidRPr="0051646F" w:rsidRDefault="0051646F" w:rsidP="00B83B5E">
      <w:pPr>
        <w:pStyle w:val="ListBullet"/>
      </w:pPr>
      <w:r w:rsidRPr="0051646F">
        <w:t>Concrete wash out</w:t>
      </w:r>
    </w:p>
    <w:p w14:paraId="514B713F" w14:textId="77777777" w:rsidR="0051646F" w:rsidRPr="0051646F" w:rsidRDefault="0051646F" w:rsidP="00B83B5E">
      <w:pPr>
        <w:pStyle w:val="ListBullet"/>
      </w:pPr>
      <w:r w:rsidRPr="0051646F">
        <w:t>Wet concrete</w:t>
      </w:r>
    </w:p>
    <w:p w14:paraId="5644515B" w14:textId="77777777" w:rsidR="0051646F" w:rsidRPr="0051646F" w:rsidRDefault="0051646F" w:rsidP="00B83B5E">
      <w:pPr>
        <w:pStyle w:val="ListBullet"/>
      </w:pPr>
      <w:r w:rsidRPr="0051646F">
        <w:t>Virgin Excavated Natural Material (VENM)</w:t>
      </w:r>
    </w:p>
    <w:p w14:paraId="15F1F73D" w14:textId="77777777" w:rsidR="0051646F" w:rsidRPr="0051646F" w:rsidRDefault="0051646F" w:rsidP="00B83B5E">
      <w:pPr>
        <w:pStyle w:val="ListBullet"/>
      </w:pPr>
      <w:r w:rsidRPr="0051646F">
        <w:t>Excavated Natural Material (ENM)</w:t>
      </w:r>
    </w:p>
    <w:p w14:paraId="7EA69734" w14:textId="77777777" w:rsidR="0051646F" w:rsidRPr="0051646F" w:rsidRDefault="0051646F" w:rsidP="00B83B5E">
      <w:pPr>
        <w:pStyle w:val="ListBullet"/>
      </w:pPr>
      <w:r w:rsidRPr="0051646F">
        <w:t>Road base</w:t>
      </w:r>
    </w:p>
    <w:p w14:paraId="5803A0FF" w14:textId="77777777" w:rsidR="0051646F" w:rsidRPr="0051646F" w:rsidRDefault="0051646F" w:rsidP="00B83B5E">
      <w:pPr>
        <w:pStyle w:val="ListBullet"/>
      </w:pPr>
      <w:r w:rsidRPr="0051646F">
        <w:t>Asphalt</w:t>
      </w:r>
    </w:p>
    <w:p w14:paraId="1E444143" w14:textId="77777777" w:rsidR="0051646F" w:rsidRPr="0051646F" w:rsidRDefault="0051646F" w:rsidP="00B83B5E">
      <w:pPr>
        <w:pStyle w:val="ListBullet"/>
      </w:pPr>
      <w:r w:rsidRPr="0051646F">
        <w:t>Ballast</w:t>
      </w:r>
    </w:p>
    <w:p w14:paraId="3B886D06" w14:textId="77777777" w:rsidR="0051646F" w:rsidRPr="0051646F" w:rsidRDefault="0051646F" w:rsidP="00B83B5E">
      <w:pPr>
        <w:pStyle w:val="ListBullet"/>
      </w:pPr>
      <w:r w:rsidRPr="0051646F">
        <w:t>Crushed glass</w:t>
      </w:r>
    </w:p>
    <w:p w14:paraId="7BCB562B" w14:textId="77777777" w:rsidR="0051646F" w:rsidRPr="0051646F" w:rsidRDefault="0051646F" w:rsidP="00B83B5E">
      <w:pPr>
        <w:pStyle w:val="ListBullet"/>
      </w:pPr>
      <w:r w:rsidRPr="0051646F">
        <w:t>Garden and wood waste.</w:t>
      </w:r>
    </w:p>
    <w:p w14:paraId="42B5AB67" w14:textId="77777777" w:rsidR="0051646F" w:rsidRPr="0051646F" w:rsidRDefault="0051646F" w:rsidP="00B83B5E">
      <w:pPr>
        <w:tabs>
          <w:tab w:val="left" w:pos="2268"/>
          <w:tab w:val="left" w:pos="4536"/>
          <w:tab w:val="left" w:pos="6804"/>
          <w:tab w:val="right" w:pos="9638"/>
        </w:tabs>
        <w:spacing w:before="120" w:after="120"/>
      </w:pPr>
      <w:r w:rsidRPr="0051646F">
        <w:t>The processing equipment to be used as part of the facility’s operations include the following:</w:t>
      </w:r>
    </w:p>
    <w:p w14:paraId="4E7D6AF4" w14:textId="77777777" w:rsidR="00C80B5F" w:rsidRPr="0051646F" w:rsidRDefault="00C80B5F" w:rsidP="00C80B5F">
      <w:pPr>
        <w:pStyle w:val="ListBullet"/>
      </w:pPr>
      <w:r>
        <w:t>Crushing and screening plant</w:t>
      </w:r>
    </w:p>
    <w:p w14:paraId="3C7CF8FE" w14:textId="77777777" w:rsidR="0051646F" w:rsidRPr="0051646F" w:rsidRDefault="0051646F" w:rsidP="00B83B5E">
      <w:pPr>
        <w:pStyle w:val="ListBullet"/>
      </w:pPr>
      <w:r w:rsidRPr="0051646F">
        <w:t>Front End Loader</w:t>
      </w:r>
      <w:r w:rsidR="00C80B5F">
        <w:t>s</w:t>
      </w:r>
    </w:p>
    <w:p w14:paraId="216906C3" w14:textId="77777777" w:rsidR="0051646F" w:rsidRPr="0051646F" w:rsidRDefault="0051646F" w:rsidP="00B83B5E">
      <w:pPr>
        <w:pStyle w:val="ListBullet"/>
      </w:pPr>
      <w:r w:rsidRPr="0051646F">
        <w:t>Excavator</w:t>
      </w:r>
      <w:r w:rsidR="00C80B5F">
        <w:t>s</w:t>
      </w:r>
    </w:p>
    <w:p w14:paraId="55351C30" w14:textId="77777777" w:rsidR="0051646F" w:rsidRDefault="0051646F" w:rsidP="00B83B5E">
      <w:pPr>
        <w:pStyle w:val="ListBullet"/>
      </w:pPr>
      <w:r w:rsidRPr="0051646F">
        <w:t>Water Cart</w:t>
      </w:r>
    </w:p>
    <w:p w14:paraId="718743DD" w14:textId="77777777" w:rsidR="00C80B5F" w:rsidRPr="0051646F" w:rsidRDefault="00C80B5F" w:rsidP="00B83B5E">
      <w:pPr>
        <w:pStyle w:val="ListBullet"/>
      </w:pPr>
      <w:r>
        <w:t>Road Sweeper</w:t>
      </w:r>
    </w:p>
    <w:p w14:paraId="6D435ABC" w14:textId="77777777" w:rsidR="0051646F" w:rsidRPr="0051646F" w:rsidRDefault="0051646F" w:rsidP="00B83B5E">
      <w:pPr>
        <w:pStyle w:val="ListBullet"/>
      </w:pPr>
      <w:r w:rsidRPr="0051646F">
        <w:t>Trommel screening machine for garden and wood waste</w:t>
      </w:r>
    </w:p>
    <w:p w14:paraId="4BFCDC67" w14:textId="77777777" w:rsidR="0051646F" w:rsidRPr="0051646F" w:rsidRDefault="0051646F" w:rsidP="00B83B5E">
      <w:pPr>
        <w:pStyle w:val="ListBullet"/>
      </w:pPr>
      <w:r w:rsidRPr="0051646F">
        <w:t>Aeration system for garden and wood waste pasteurisation</w:t>
      </w:r>
    </w:p>
    <w:p w14:paraId="3EA029DE" w14:textId="77777777" w:rsidR="0051646F" w:rsidRPr="0051646F" w:rsidRDefault="0051646F" w:rsidP="00B83B5E">
      <w:pPr>
        <w:pStyle w:val="ListBullet"/>
      </w:pPr>
      <w:r w:rsidRPr="0051646F">
        <w:lastRenderedPageBreak/>
        <w:t>Pug mill.</w:t>
      </w:r>
    </w:p>
    <w:p w14:paraId="21730A4F" w14:textId="77777777" w:rsidR="0051646F" w:rsidRPr="0051646F" w:rsidRDefault="0051646F" w:rsidP="00B83B5E">
      <w:pPr>
        <w:pStyle w:val="Heading2"/>
      </w:pPr>
      <w:bookmarkStart w:id="45" w:name="_Toc43201615"/>
      <w:bookmarkStart w:id="46" w:name="_Toc104210055"/>
      <w:r w:rsidRPr="0051646F">
        <w:t>LOCATION of works</w:t>
      </w:r>
      <w:bookmarkEnd w:id="45"/>
      <w:bookmarkEnd w:id="46"/>
    </w:p>
    <w:p w14:paraId="555F3850" w14:textId="45E6C139" w:rsidR="0051646F" w:rsidRPr="0051646F" w:rsidRDefault="0051646F" w:rsidP="00B83B5E">
      <w:pPr>
        <w:tabs>
          <w:tab w:val="left" w:pos="2268"/>
          <w:tab w:val="left" w:pos="4536"/>
          <w:tab w:val="left" w:pos="6804"/>
          <w:tab w:val="right" w:pos="9638"/>
        </w:tabs>
        <w:spacing w:before="120" w:after="120"/>
        <w:rPr>
          <w:lang w:eastAsia="fr-CA"/>
        </w:rPr>
      </w:pPr>
      <w:r w:rsidRPr="0051646F">
        <w:rPr>
          <w:lang w:eastAsia="fr-CA"/>
        </w:rPr>
        <w:t xml:space="preserve">The operation of the expanded resource recovery facility is to be carried out in accordance with the Development Layout in Appendix 1 </w:t>
      </w:r>
      <w:r w:rsidR="00F86363" w:rsidRPr="0051646F">
        <w:t xml:space="preserve">of </w:t>
      </w:r>
      <w:r w:rsidR="00F86363">
        <w:t xml:space="preserve">the </w:t>
      </w:r>
      <w:r w:rsidR="00F86363" w:rsidRPr="0051646F">
        <w:t>Development Consent</w:t>
      </w:r>
      <w:r w:rsidR="00F86363">
        <w:t xml:space="preserve"> (SSD 8753)</w:t>
      </w:r>
      <w:r w:rsidR="00F86363">
        <w:rPr>
          <w:lang w:eastAsia="fr-CA"/>
        </w:rPr>
        <w:t xml:space="preserve">. </w:t>
      </w:r>
      <w:r w:rsidRPr="0051646F">
        <w:rPr>
          <w:lang w:eastAsia="fr-CA"/>
        </w:rPr>
        <w:t>The Development Layout comprises the following four figures:</w:t>
      </w:r>
    </w:p>
    <w:p w14:paraId="41003712" w14:textId="77777777" w:rsidR="0051646F" w:rsidRPr="0051646F" w:rsidRDefault="0051646F" w:rsidP="00B83B5E">
      <w:pPr>
        <w:pStyle w:val="ListBullet"/>
      </w:pPr>
      <w:r w:rsidRPr="0051646F">
        <w:t>Figure 1: Stage 1 Conceptual Layout</w:t>
      </w:r>
    </w:p>
    <w:p w14:paraId="404D777E" w14:textId="77777777" w:rsidR="0051646F" w:rsidRPr="0051646F" w:rsidRDefault="0051646F" w:rsidP="00B83B5E">
      <w:pPr>
        <w:pStyle w:val="ListBullet"/>
      </w:pPr>
      <w:r w:rsidRPr="0051646F">
        <w:t>Figure 2: Stage 2 Conceptual Layout</w:t>
      </w:r>
    </w:p>
    <w:p w14:paraId="76EE0153" w14:textId="77777777" w:rsidR="0051646F" w:rsidRPr="0051646F" w:rsidRDefault="0051646F" w:rsidP="00B83B5E">
      <w:pPr>
        <w:pStyle w:val="ListBullet"/>
      </w:pPr>
      <w:r w:rsidRPr="0051646F">
        <w:t>Figures 3 and 4: Weighbridge Office and Amenities</w:t>
      </w:r>
    </w:p>
    <w:p w14:paraId="23B5C437" w14:textId="77777777" w:rsidR="0051646F" w:rsidRPr="0051646F" w:rsidRDefault="0051646F" w:rsidP="00B83B5E">
      <w:pPr>
        <w:tabs>
          <w:tab w:val="left" w:pos="2268"/>
          <w:tab w:val="left" w:pos="4536"/>
          <w:tab w:val="left" w:pos="6804"/>
          <w:tab w:val="right" w:pos="9638"/>
        </w:tabs>
        <w:spacing w:before="120" w:after="120"/>
      </w:pPr>
      <w:r w:rsidRPr="0051646F">
        <w:t>Reference should also be made to figures/maps/plans as provided in the following OEMP supporting documentation:</w:t>
      </w:r>
    </w:p>
    <w:p w14:paraId="0F353D96" w14:textId="4AC0EC94" w:rsidR="0051646F" w:rsidRPr="0051646F" w:rsidRDefault="0051646F" w:rsidP="00B83B5E">
      <w:pPr>
        <w:pStyle w:val="ListBullet"/>
      </w:pPr>
      <w:r w:rsidRPr="0051646F">
        <w:t>Waste Management Plan (Condition B3) and Waste Monitoring Program (Condition B5)</w:t>
      </w:r>
      <w:r w:rsidR="008322E1">
        <w:t xml:space="preserve"> </w:t>
      </w:r>
    </w:p>
    <w:p w14:paraId="08886189" w14:textId="77777777" w:rsidR="0051646F" w:rsidRPr="0051646F" w:rsidRDefault="0051646F" w:rsidP="00B83B5E">
      <w:pPr>
        <w:pStyle w:val="ListBullet"/>
      </w:pPr>
      <w:r w:rsidRPr="0051646F">
        <w:t>Discharge Verification and Mitigation Plan (Condition B14)</w:t>
      </w:r>
    </w:p>
    <w:p w14:paraId="73128787" w14:textId="2C2DF91D" w:rsidR="0051646F" w:rsidRPr="0051646F" w:rsidRDefault="0051646F" w:rsidP="00B83B5E">
      <w:pPr>
        <w:pStyle w:val="ListBullet"/>
      </w:pPr>
      <w:r w:rsidRPr="0051646F">
        <w:t>Flood Emergency Response Plan (Condition B26)</w:t>
      </w:r>
    </w:p>
    <w:p w14:paraId="28E6402E" w14:textId="0DCA6D7E" w:rsidR="0051646F" w:rsidRPr="0051646F" w:rsidRDefault="0051646F" w:rsidP="00B83B5E">
      <w:pPr>
        <w:pStyle w:val="ListBullet"/>
      </w:pPr>
      <w:r w:rsidRPr="0051646F">
        <w:t>Air Quality Management Plan (Condition B39)</w:t>
      </w:r>
      <w:r w:rsidR="008322E1">
        <w:t xml:space="preserve"> </w:t>
      </w:r>
    </w:p>
    <w:p w14:paraId="2438DB30" w14:textId="0AA255DC" w:rsidR="0051646F" w:rsidRPr="0051646F" w:rsidRDefault="0051646F" w:rsidP="00B83B5E">
      <w:pPr>
        <w:pStyle w:val="ListBullet"/>
      </w:pPr>
      <w:r w:rsidRPr="0051646F">
        <w:t>Noise Management Plan (Condition B47)</w:t>
      </w:r>
    </w:p>
    <w:p w14:paraId="343D75F0" w14:textId="77777777" w:rsidR="0051646F" w:rsidRPr="0051646F" w:rsidRDefault="0051646F" w:rsidP="00B83B5E">
      <w:pPr>
        <w:pStyle w:val="ListBullet"/>
      </w:pPr>
      <w:r w:rsidRPr="0051646F">
        <w:t>Emergency Management Plan (Fire) (Condition B55)</w:t>
      </w:r>
    </w:p>
    <w:p w14:paraId="34E24630" w14:textId="5E133668" w:rsidR="0051646F" w:rsidRPr="0051646F" w:rsidRDefault="0051646F" w:rsidP="00B83B5E">
      <w:pPr>
        <w:pStyle w:val="ListBullet"/>
      </w:pPr>
      <w:r w:rsidRPr="0051646F">
        <w:t>Landscape Management Plan (Condition B57)</w:t>
      </w:r>
      <w:r w:rsidR="008322E1">
        <w:t xml:space="preserve"> </w:t>
      </w:r>
    </w:p>
    <w:p w14:paraId="67AB7CA5" w14:textId="77777777" w:rsidR="0051646F" w:rsidRPr="0051646F" w:rsidRDefault="0051646F" w:rsidP="00B83B5E">
      <w:pPr>
        <w:pStyle w:val="ListBullet"/>
      </w:pPr>
      <w:r w:rsidRPr="0051646F">
        <w:t>Surface Water Management System (Condition B16)</w:t>
      </w:r>
    </w:p>
    <w:p w14:paraId="38D9C4A5" w14:textId="77777777" w:rsidR="0051646F" w:rsidRPr="0051646F" w:rsidRDefault="0051646F" w:rsidP="00B83B5E">
      <w:pPr>
        <w:pStyle w:val="ListBullet"/>
      </w:pPr>
      <w:r w:rsidRPr="0051646F">
        <w:t>Pollution Incident Response Management Plan (Environment Protection Licence requirement)</w:t>
      </w:r>
    </w:p>
    <w:p w14:paraId="1559CDB4" w14:textId="77777777" w:rsidR="0051646F" w:rsidRPr="0051646F" w:rsidRDefault="0051646F" w:rsidP="00B83B5E">
      <w:pPr>
        <w:pStyle w:val="Heading1"/>
      </w:pPr>
      <w:bookmarkStart w:id="47" w:name="_Toc43201616"/>
      <w:bookmarkStart w:id="48" w:name="_Toc104210056"/>
      <w:r w:rsidRPr="0051646F">
        <w:lastRenderedPageBreak/>
        <w:t>community and stakeholder engagement</w:t>
      </w:r>
      <w:bookmarkEnd w:id="47"/>
      <w:bookmarkEnd w:id="48"/>
    </w:p>
    <w:p w14:paraId="31352B1D" w14:textId="77777777" w:rsidR="0051646F" w:rsidRPr="0051646F" w:rsidRDefault="0051646F" w:rsidP="00B83B5E">
      <w:pPr>
        <w:pStyle w:val="Heading2"/>
      </w:pPr>
      <w:bookmarkStart w:id="49" w:name="_Toc43201617"/>
      <w:bookmarkStart w:id="50" w:name="_Toc104210057"/>
      <w:r w:rsidRPr="0051646F">
        <w:t>access to information</w:t>
      </w:r>
      <w:bookmarkEnd w:id="49"/>
      <w:bookmarkEnd w:id="50"/>
    </w:p>
    <w:p w14:paraId="5FC3BE44" w14:textId="7FA729B8" w:rsidR="0051646F" w:rsidRPr="0051646F" w:rsidRDefault="0051646F" w:rsidP="00B83B5E">
      <w:pPr>
        <w:tabs>
          <w:tab w:val="left" w:pos="2268"/>
          <w:tab w:val="left" w:pos="4536"/>
          <w:tab w:val="left" w:pos="6804"/>
          <w:tab w:val="right" w:pos="9638"/>
        </w:tabs>
        <w:spacing w:before="120" w:after="120"/>
      </w:pPr>
      <w:r w:rsidRPr="0051646F">
        <w:t>The following requirements have been established by the Development Consent (SSD 8753) with respect to the access to information. Concrush will implement and maintain these requirements for the life of the development.</w:t>
      </w:r>
    </w:p>
    <w:p w14:paraId="73672286" w14:textId="77777777" w:rsidR="0051646F" w:rsidRPr="0051646F" w:rsidRDefault="0051646F" w:rsidP="00B83B5E">
      <w:pPr>
        <w:tabs>
          <w:tab w:val="left" w:pos="2268"/>
          <w:tab w:val="left" w:pos="4536"/>
          <w:tab w:val="left" w:pos="6804"/>
          <w:tab w:val="right" w:pos="9638"/>
        </w:tabs>
        <w:spacing w:before="120" w:after="120"/>
      </w:pPr>
      <w:r w:rsidRPr="0051646F">
        <w:rPr>
          <w:b/>
        </w:rPr>
        <w:t>Condition C19</w:t>
      </w:r>
      <w:r w:rsidRPr="0051646F">
        <w:t xml:space="preserve"> – At least 48 hours before the commencement of construction and for the life of the development, the Applicant must:</w:t>
      </w:r>
    </w:p>
    <w:p w14:paraId="56A45721" w14:textId="77777777" w:rsidR="0051646F" w:rsidRPr="0051646F" w:rsidRDefault="0051646F" w:rsidP="006D3478">
      <w:pPr>
        <w:numPr>
          <w:ilvl w:val="0"/>
          <w:numId w:val="19"/>
        </w:numPr>
        <w:tabs>
          <w:tab w:val="left" w:pos="2268"/>
          <w:tab w:val="left" w:pos="4536"/>
          <w:tab w:val="left" w:pos="6804"/>
          <w:tab w:val="right" w:pos="9638"/>
        </w:tabs>
        <w:spacing w:before="120" w:after="120"/>
      </w:pPr>
      <w:r w:rsidRPr="0051646F">
        <w:t>Make the following information and documents (as they are obtained or approved) publicly available on its website:</w:t>
      </w:r>
    </w:p>
    <w:p w14:paraId="79AF6EEB"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the documents referred to in Condition A2 of this consent (i.e. SSD 8753) and the final layout plans for the development;</w:t>
      </w:r>
    </w:p>
    <w:p w14:paraId="5A3F16B8"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all current statutory approvals for the development;</w:t>
      </w:r>
    </w:p>
    <w:p w14:paraId="415779AB"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all approved strategies, plans and programs required under the conditions of this consent;</w:t>
      </w:r>
    </w:p>
    <w:p w14:paraId="53E37361"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the proposed staging plans for the development if the construction, operation or decommissioning of the development is to be staged;</w:t>
      </w:r>
    </w:p>
    <w:p w14:paraId="57CE3D68"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regular reporting on the environmental performance development in accordance with the reporting requirements in any plans or programs approved under the conditions of this consent;</w:t>
      </w:r>
    </w:p>
    <w:p w14:paraId="1E16B193"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 comprehensive summary of the monitoring results of the development, reported in accordance with the specifications in any conditions of this consent, or any approved plans and programs;</w:t>
      </w:r>
    </w:p>
    <w:p w14:paraId="67A7125E"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 summary of the current stage and progress of the development;</w:t>
      </w:r>
    </w:p>
    <w:p w14:paraId="0F78824F"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contact details to enquire about the development or to make a complaint;</w:t>
      </w:r>
    </w:p>
    <w:p w14:paraId="1D2BC23B"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 complaints register, updated monthly;</w:t>
      </w:r>
    </w:p>
    <w:p w14:paraId="32C70762"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the Compliance Reporting of the development;</w:t>
      </w:r>
    </w:p>
    <w:p w14:paraId="18730C0D"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audit reports prepared as part of any independent audit of the development and the Applicant’s response to the recommendations in any audit report;</w:t>
      </w:r>
    </w:p>
    <w:p w14:paraId="10A21336" w14:textId="77777777" w:rsidR="0051646F" w:rsidRPr="0051646F" w:rsidRDefault="0051646F" w:rsidP="006D3478">
      <w:pPr>
        <w:numPr>
          <w:ilvl w:val="0"/>
          <w:numId w:val="20"/>
        </w:numPr>
        <w:tabs>
          <w:tab w:val="left" w:pos="2268"/>
          <w:tab w:val="left" w:pos="4536"/>
          <w:tab w:val="left" w:pos="6804"/>
          <w:tab w:val="right" w:pos="9638"/>
        </w:tabs>
        <w:spacing w:before="120" w:after="120"/>
      </w:pPr>
      <w:r w:rsidRPr="0051646F">
        <w:t>any other matter required by the Planning Secretary; and</w:t>
      </w:r>
    </w:p>
    <w:p w14:paraId="34C7B2D8" w14:textId="77777777" w:rsidR="0051646F" w:rsidRPr="0051646F" w:rsidRDefault="0051646F" w:rsidP="006D3478">
      <w:pPr>
        <w:numPr>
          <w:ilvl w:val="0"/>
          <w:numId w:val="19"/>
        </w:numPr>
        <w:tabs>
          <w:tab w:val="left" w:pos="2268"/>
          <w:tab w:val="left" w:pos="4536"/>
          <w:tab w:val="left" w:pos="6804"/>
          <w:tab w:val="right" w:pos="9638"/>
        </w:tabs>
        <w:spacing w:before="120" w:after="120"/>
      </w:pPr>
      <w:r w:rsidRPr="0051646F">
        <w:t>keep such information up to date, to the satisfaction of the Planning Secretary.</w:t>
      </w:r>
    </w:p>
    <w:p w14:paraId="6C24D318" w14:textId="77777777" w:rsidR="0051646F" w:rsidRPr="0051646F" w:rsidRDefault="0051646F" w:rsidP="00B83B5E">
      <w:pPr>
        <w:pStyle w:val="Heading2"/>
      </w:pPr>
      <w:bookmarkStart w:id="51" w:name="_Toc43201618"/>
      <w:bookmarkStart w:id="52" w:name="_Toc104210058"/>
      <w:r w:rsidRPr="0051646F">
        <w:t>telephone enquiries and complaints contact number</w:t>
      </w:r>
      <w:bookmarkEnd w:id="51"/>
      <w:bookmarkEnd w:id="52"/>
    </w:p>
    <w:p w14:paraId="5BC33C9F" w14:textId="77777777" w:rsidR="0051646F" w:rsidRPr="0051646F" w:rsidRDefault="0051646F" w:rsidP="00B83B5E">
      <w:pPr>
        <w:tabs>
          <w:tab w:val="left" w:pos="2268"/>
          <w:tab w:val="left" w:pos="4536"/>
          <w:tab w:val="left" w:pos="6804"/>
          <w:tab w:val="right" w:pos="9638"/>
        </w:tabs>
        <w:spacing w:before="120" w:after="120"/>
      </w:pPr>
      <w:r w:rsidRPr="0051646F">
        <w:t>Concrush has an established telephone contact number of enquiries and complaints, which is provided on the Concrush website. This telephone contact number will be maintained for the operational phases (and associated operating hours) of the facility covered by this OEMP.</w:t>
      </w:r>
    </w:p>
    <w:p w14:paraId="6BF9982B" w14:textId="77777777" w:rsidR="0051646F" w:rsidRPr="0051646F" w:rsidRDefault="0051646F" w:rsidP="00B83B5E">
      <w:pPr>
        <w:pStyle w:val="ListBullet"/>
      </w:pPr>
      <w:r w:rsidRPr="0051646F">
        <w:t>Telephone Contact Number: (02) 4958 3777 (option 2)</w:t>
      </w:r>
    </w:p>
    <w:p w14:paraId="614FA5DA" w14:textId="77777777" w:rsidR="0051646F" w:rsidRPr="0051646F" w:rsidRDefault="0051646F" w:rsidP="00B83B5E">
      <w:pPr>
        <w:pStyle w:val="Heading2"/>
      </w:pPr>
      <w:bookmarkStart w:id="53" w:name="_Toc43201619"/>
      <w:bookmarkStart w:id="54" w:name="_Toc104210059"/>
      <w:r w:rsidRPr="0051646F">
        <w:lastRenderedPageBreak/>
        <w:t>responding to enquiries and complaints</w:t>
      </w:r>
      <w:bookmarkEnd w:id="53"/>
      <w:bookmarkEnd w:id="54"/>
    </w:p>
    <w:p w14:paraId="479A7C54" w14:textId="77777777" w:rsidR="0051646F" w:rsidRPr="0051646F" w:rsidRDefault="0051646F" w:rsidP="00B83B5E">
      <w:pPr>
        <w:tabs>
          <w:tab w:val="left" w:pos="2268"/>
          <w:tab w:val="left" w:pos="4536"/>
          <w:tab w:val="left" w:pos="6804"/>
          <w:tab w:val="right" w:pos="9638"/>
        </w:tabs>
        <w:spacing w:before="120" w:after="120"/>
        <w:rPr>
          <w:rFonts w:cstheme="minorHAnsi"/>
        </w:rPr>
      </w:pPr>
      <w:r w:rsidRPr="0051646F">
        <w:rPr>
          <w:rFonts w:cstheme="minorHAnsi"/>
        </w:rPr>
        <w:t>Concrush will maintain a complaints/enquiry register to record all complaints/enquiries made to Concrush (or an employee or agent of Concrush).</w:t>
      </w:r>
    </w:p>
    <w:p w14:paraId="0CA07E15" w14:textId="77777777" w:rsidR="0051646F" w:rsidRPr="0051646F" w:rsidRDefault="0051646F" w:rsidP="00B83B5E">
      <w:pPr>
        <w:tabs>
          <w:tab w:val="left" w:pos="2268"/>
          <w:tab w:val="left" w:pos="4536"/>
          <w:tab w:val="left" w:pos="6804"/>
          <w:tab w:val="right" w:pos="9638"/>
        </w:tabs>
        <w:spacing w:before="120" w:after="120"/>
        <w:rPr>
          <w:rFonts w:cstheme="minorHAnsi"/>
        </w:rPr>
      </w:pPr>
      <w:r w:rsidRPr="0051646F">
        <w:rPr>
          <w:rFonts w:cstheme="minorHAnsi"/>
        </w:rPr>
        <w:t>The register must include the following details:</w:t>
      </w:r>
    </w:p>
    <w:p w14:paraId="04119DC3" w14:textId="77777777" w:rsidR="0051646F" w:rsidRPr="0051646F" w:rsidRDefault="0051646F" w:rsidP="00B83B5E">
      <w:pPr>
        <w:pStyle w:val="ListBullet"/>
      </w:pPr>
      <w:r w:rsidRPr="0051646F">
        <w:t>The date and time of the complaint</w:t>
      </w:r>
    </w:p>
    <w:p w14:paraId="32DDE2CF" w14:textId="77777777" w:rsidR="0051646F" w:rsidRPr="0051646F" w:rsidRDefault="0051646F" w:rsidP="00B83B5E">
      <w:pPr>
        <w:pStyle w:val="ListBullet"/>
      </w:pPr>
      <w:r w:rsidRPr="0051646F">
        <w:t>The method by which the complaint was made</w:t>
      </w:r>
    </w:p>
    <w:p w14:paraId="0552F60C" w14:textId="77777777" w:rsidR="0051646F" w:rsidRPr="0051646F" w:rsidRDefault="0051646F" w:rsidP="00B83B5E">
      <w:pPr>
        <w:pStyle w:val="ListBullet"/>
      </w:pPr>
      <w:r w:rsidRPr="0051646F">
        <w:t>Any personal details of the complainant which were provided by the complainant or, if no such details were provided, a note to that effect</w:t>
      </w:r>
    </w:p>
    <w:p w14:paraId="5AB5CB7A" w14:textId="77777777" w:rsidR="0051646F" w:rsidRPr="0051646F" w:rsidRDefault="0051646F" w:rsidP="00B83B5E">
      <w:pPr>
        <w:pStyle w:val="ListBullet"/>
      </w:pPr>
      <w:r w:rsidRPr="0051646F">
        <w:t>The nature of the complaint</w:t>
      </w:r>
    </w:p>
    <w:p w14:paraId="0B4BEC1A" w14:textId="77777777" w:rsidR="0051646F" w:rsidRPr="0051646F" w:rsidRDefault="0051646F" w:rsidP="00B83B5E">
      <w:pPr>
        <w:pStyle w:val="ListBullet"/>
      </w:pPr>
      <w:r w:rsidRPr="0051646F">
        <w:t>The action taken by Concrush in relation to the complaint, including and follow-up contact with the complainant</w:t>
      </w:r>
    </w:p>
    <w:p w14:paraId="7AAD60AE" w14:textId="77777777" w:rsidR="0051646F" w:rsidRPr="0051646F" w:rsidRDefault="0051646F" w:rsidP="00B83B5E">
      <w:pPr>
        <w:pStyle w:val="ListBullet"/>
      </w:pPr>
      <w:r w:rsidRPr="0051646F">
        <w:t>If no action was taken by Concrush, the reasons why no action was taken.</w:t>
      </w:r>
    </w:p>
    <w:p w14:paraId="6862FF1A" w14:textId="77777777" w:rsidR="0051646F" w:rsidRPr="0051646F" w:rsidRDefault="0051646F" w:rsidP="00B83B5E">
      <w:pPr>
        <w:tabs>
          <w:tab w:val="left" w:pos="2268"/>
          <w:tab w:val="left" w:pos="4536"/>
          <w:tab w:val="left" w:pos="6804"/>
          <w:tab w:val="right" w:pos="9638"/>
        </w:tabs>
        <w:spacing w:before="120" w:after="120"/>
      </w:pPr>
      <w:r w:rsidRPr="0051646F">
        <w:t>Records of enquiries and/or complaints and associated details/actions will be maintained as per the requirements specified in Section 11 of this OEMP.</w:t>
      </w:r>
    </w:p>
    <w:p w14:paraId="38E16715" w14:textId="77777777" w:rsidR="0051646F" w:rsidRPr="0051646F" w:rsidRDefault="0051646F" w:rsidP="00B83B5E">
      <w:pPr>
        <w:pStyle w:val="Heading2"/>
      </w:pPr>
      <w:bookmarkStart w:id="55" w:name="_Toc43201620"/>
      <w:bookmarkStart w:id="56" w:name="_Toc104210060"/>
      <w:r w:rsidRPr="0051646F">
        <w:t>envidence of consultation</w:t>
      </w:r>
      <w:bookmarkEnd w:id="55"/>
      <w:bookmarkEnd w:id="56"/>
    </w:p>
    <w:p w14:paraId="3A3C53EA" w14:textId="77777777" w:rsidR="0051646F" w:rsidRPr="0051646F" w:rsidRDefault="0051646F" w:rsidP="00B83B5E">
      <w:pPr>
        <w:tabs>
          <w:tab w:val="left" w:pos="2268"/>
          <w:tab w:val="left" w:pos="4536"/>
          <w:tab w:val="left" w:pos="6804"/>
          <w:tab w:val="right" w:pos="9638"/>
        </w:tabs>
        <w:spacing w:before="120" w:after="120"/>
      </w:pPr>
      <w:r w:rsidRPr="0051646F">
        <w:t>The following requirements have been established by the Development Consent (SSD 8753) with respect to Evidence of Consultation. Concrush will maintain records of required consultation including the specified details of consultation.</w:t>
      </w:r>
    </w:p>
    <w:p w14:paraId="376C1632" w14:textId="77777777" w:rsidR="0051646F" w:rsidRPr="0051646F" w:rsidRDefault="0051646F" w:rsidP="00B83B5E">
      <w:pPr>
        <w:tabs>
          <w:tab w:val="left" w:pos="2268"/>
          <w:tab w:val="left" w:pos="4536"/>
          <w:tab w:val="left" w:pos="6804"/>
          <w:tab w:val="right" w:pos="9638"/>
        </w:tabs>
        <w:spacing w:before="120" w:after="120"/>
      </w:pPr>
      <w:r w:rsidRPr="0051646F">
        <w:rPr>
          <w:b/>
        </w:rPr>
        <w:t>Condition A16</w:t>
      </w:r>
      <w:r w:rsidRPr="0051646F">
        <w:t xml:space="preserve"> – Where conditions of this consent (i.e. SSD 8753) require consultation with an identified party, the Applicant must:</w:t>
      </w:r>
    </w:p>
    <w:p w14:paraId="489C3C01" w14:textId="77777777" w:rsidR="0051646F" w:rsidRPr="0051646F" w:rsidRDefault="0051646F" w:rsidP="006D3478">
      <w:pPr>
        <w:numPr>
          <w:ilvl w:val="0"/>
          <w:numId w:val="21"/>
        </w:numPr>
        <w:tabs>
          <w:tab w:val="left" w:pos="2268"/>
          <w:tab w:val="left" w:pos="4536"/>
          <w:tab w:val="left" w:pos="6804"/>
          <w:tab w:val="right" w:pos="9638"/>
        </w:tabs>
        <w:spacing w:before="120" w:after="120"/>
        <w:rPr>
          <w:rFonts w:cstheme="minorHAnsi"/>
        </w:rPr>
      </w:pPr>
      <w:r w:rsidRPr="0051646F">
        <w:rPr>
          <w:rFonts w:cstheme="minorHAnsi"/>
        </w:rPr>
        <w:t>consult with the relevant party prior to submitting the subject document to the Planning Secretary for approval;</w:t>
      </w:r>
    </w:p>
    <w:p w14:paraId="2CB6C2EA" w14:textId="77777777" w:rsidR="0051646F" w:rsidRPr="0051646F" w:rsidRDefault="0051646F" w:rsidP="006D3478">
      <w:pPr>
        <w:numPr>
          <w:ilvl w:val="0"/>
          <w:numId w:val="21"/>
        </w:numPr>
        <w:tabs>
          <w:tab w:val="left" w:pos="2268"/>
          <w:tab w:val="left" w:pos="4536"/>
          <w:tab w:val="left" w:pos="6804"/>
          <w:tab w:val="right" w:pos="9638"/>
        </w:tabs>
        <w:spacing w:before="120" w:after="120"/>
        <w:rPr>
          <w:rFonts w:cstheme="minorHAnsi"/>
        </w:rPr>
      </w:pPr>
      <w:r w:rsidRPr="0051646F">
        <w:rPr>
          <w:rFonts w:cstheme="minorHAnsi"/>
        </w:rPr>
        <w:t>provide details of the consultation undertaken including:</w:t>
      </w:r>
    </w:p>
    <w:p w14:paraId="7A604898" w14:textId="77777777" w:rsidR="0051646F" w:rsidRPr="0051646F" w:rsidRDefault="0051646F" w:rsidP="006D3478">
      <w:pPr>
        <w:numPr>
          <w:ilvl w:val="0"/>
          <w:numId w:val="22"/>
        </w:numPr>
        <w:tabs>
          <w:tab w:val="left" w:pos="2268"/>
          <w:tab w:val="left" w:pos="4536"/>
          <w:tab w:val="left" w:pos="6804"/>
          <w:tab w:val="right" w:pos="9638"/>
        </w:tabs>
        <w:spacing w:before="120" w:after="120"/>
        <w:rPr>
          <w:rFonts w:cstheme="minorHAnsi"/>
        </w:rPr>
      </w:pPr>
      <w:r w:rsidRPr="0051646F">
        <w:rPr>
          <w:rFonts w:cstheme="minorHAnsi"/>
        </w:rPr>
        <w:t>the outcome of that consultation, matters resolved and unresolved; and</w:t>
      </w:r>
    </w:p>
    <w:p w14:paraId="5ACDFB42" w14:textId="77777777" w:rsidR="0051646F" w:rsidRPr="0051646F" w:rsidRDefault="0051646F" w:rsidP="006D3478">
      <w:pPr>
        <w:numPr>
          <w:ilvl w:val="0"/>
          <w:numId w:val="22"/>
        </w:numPr>
        <w:tabs>
          <w:tab w:val="left" w:pos="2268"/>
          <w:tab w:val="left" w:pos="4536"/>
          <w:tab w:val="left" w:pos="6804"/>
          <w:tab w:val="right" w:pos="9638"/>
        </w:tabs>
        <w:spacing w:before="120" w:after="120"/>
        <w:rPr>
          <w:rFonts w:cstheme="minorHAnsi"/>
        </w:rPr>
      </w:pPr>
      <w:r w:rsidRPr="0051646F">
        <w:rPr>
          <w:rFonts w:cstheme="minorHAnsi"/>
        </w:rPr>
        <w:t>details of any disagreement remaining between the party consulted and the Applicant and how the Applicant has addressed the matters not resolved.</w:t>
      </w:r>
    </w:p>
    <w:p w14:paraId="2B2CFF8D" w14:textId="77777777" w:rsidR="0051646F" w:rsidRPr="0051646F" w:rsidRDefault="0051646F" w:rsidP="00B83B5E">
      <w:pPr>
        <w:pStyle w:val="Heading1"/>
      </w:pPr>
      <w:bookmarkStart w:id="57" w:name="_Toc43201621"/>
      <w:bookmarkStart w:id="58" w:name="_Toc104210061"/>
      <w:r w:rsidRPr="0051646F">
        <w:lastRenderedPageBreak/>
        <w:t>PRE-Operational requirements</w:t>
      </w:r>
      <w:bookmarkEnd w:id="57"/>
      <w:bookmarkEnd w:id="58"/>
    </w:p>
    <w:p w14:paraId="78547F43" w14:textId="77777777" w:rsidR="0051646F" w:rsidRPr="0051646F" w:rsidRDefault="0051646F" w:rsidP="00B83B5E">
      <w:pPr>
        <w:pStyle w:val="Heading2"/>
      </w:pPr>
      <w:bookmarkStart w:id="59" w:name="_Toc43201622"/>
      <w:bookmarkStart w:id="60" w:name="_Toc104210062"/>
      <w:r w:rsidRPr="0051646F">
        <w:t>Hold points</w:t>
      </w:r>
      <w:bookmarkEnd w:id="59"/>
      <w:bookmarkEnd w:id="60"/>
    </w:p>
    <w:p w14:paraId="5CA332A3" w14:textId="79721E29" w:rsidR="0051646F" w:rsidRPr="0051646F" w:rsidRDefault="0051646F" w:rsidP="00B83B5E">
      <w:pPr>
        <w:tabs>
          <w:tab w:val="left" w:pos="2268"/>
          <w:tab w:val="left" w:pos="4536"/>
          <w:tab w:val="left" w:pos="6804"/>
          <w:tab w:val="right" w:pos="9638"/>
        </w:tabs>
        <w:spacing w:before="120" w:after="120"/>
      </w:pPr>
      <w:r w:rsidRPr="0051646F">
        <w:t>The following hold point requirements have been established by the Development Consent (SSD 8753) with respect to the commencement of operational activities. These hold point requirements need to be completed/released prior to the commencement of the operational stage specified. Concrush will maintain records and documented evidence to demonstrate compliance with the following requirements (as per the requirements of Section 11):</w:t>
      </w:r>
    </w:p>
    <w:p w14:paraId="7BDA7672" w14:textId="77777777" w:rsidR="0051646F" w:rsidRPr="0051646F" w:rsidRDefault="0051646F" w:rsidP="00B83B5E">
      <w:pPr>
        <w:tabs>
          <w:tab w:val="left" w:pos="2268"/>
          <w:tab w:val="left" w:pos="4536"/>
          <w:tab w:val="left" w:pos="6804"/>
          <w:tab w:val="right" w:pos="9638"/>
        </w:tabs>
        <w:spacing w:before="120" w:after="120"/>
      </w:pPr>
      <w:r w:rsidRPr="0051646F">
        <w:rPr>
          <w:b/>
        </w:rPr>
        <w:t xml:space="preserve">Condition A12 </w:t>
      </w:r>
      <w:r w:rsidRPr="0051646F">
        <w:t>– The date of commencement of each of the following phases of the development must be notified to the Planning Secretary in writing, at least one month before that date, or as otherwise agreed with the Planning Secretary:</w:t>
      </w:r>
    </w:p>
    <w:p w14:paraId="06FEEE73" w14:textId="77777777" w:rsidR="0051646F" w:rsidRPr="0051646F" w:rsidRDefault="0051646F" w:rsidP="006D3478">
      <w:pPr>
        <w:numPr>
          <w:ilvl w:val="0"/>
          <w:numId w:val="31"/>
        </w:numPr>
        <w:tabs>
          <w:tab w:val="left" w:pos="2268"/>
          <w:tab w:val="left" w:pos="4536"/>
          <w:tab w:val="left" w:pos="6804"/>
          <w:tab w:val="right" w:pos="9638"/>
        </w:tabs>
        <w:spacing w:before="120" w:after="120"/>
      </w:pPr>
      <w:r w:rsidRPr="0051646F">
        <w:t>Condition A12(b) operation</w:t>
      </w:r>
    </w:p>
    <w:p w14:paraId="7D0E6F24" w14:textId="77777777" w:rsidR="0051646F" w:rsidRPr="0051646F" w:rsidRDefault="0051646F" w:rsidP="006D3478">
      <w:pPr>
        <w:numPr>
          <w:ilvl w:val="0"/>
          <w:numId w:val="31"/>
        </w:numPr>
        <w:tabs>
          <w:tab w:val="left" w:pos="2268"/>
          <w:tab w:val="left" w:pos="4536"/>
          <w:tab w:val="left" w:pos="6804"/>
          <w:tab w:val="right" w:pos="9638"/>
        </w:tabs>
        <w:spacing w:before="120" w:after="120"/>
      </w:pPr>
      <w:r w:rsidRPr="0051646F">
        <w:t>Condition A12(c) cessation of operations; and</w:t>
      </w:r>
    </w:p>
    <w:p w14:paraId="2DCAAF37" w14:textId="77777777" w:rsidR="0051646F" w:rsidRPr="0051646F" w:rsidRDefault="0051646F" w:rsidP="006D3478">
      <w:pPr>
        <w:numPr>
          <w:ilvl w:val="0"/>
          <w:numId w:val="31"/>
        </w:numPr>
        <w:tabs>
          <w:tab w:val="left" w:pos="2268"/>
          <w:tab w:val="left" w:pos="4536"/>
          <w:tab w:val="left" w:pos="6804"/>
          <w:tab w:val="right" w:pos="9638"/>
        </w:tabs>
        <w:spacing w:before="120" w:after="120"/>
      </w:pPr>
      <w:r w:rsidRPr="0051646F">
        <w:t>Condition A12(d) decommissioning.</w:t>
      </w:r>
    </w:p>
    <w:p w14:paraId="53B0A3A0" w14:textId="77777777" w:rsidR="0051646F" w:rsidRPr="0051646F" w:rsidRDefault="0051646F" w:rsidP="00B83B5E">
      <w:pPr>
        <w:tabs>
          <w:tab w:val="left" w:pos="2268"/>
          <w:tab w:val="left" w:pos="4536"/>
          <w:tab w:val="left" w:pos="6804"/>
          <w:tab w:val="right" w:pos="9638"/>
        </w:tabs>
        <w:spacing w:before="120" w:after="120"/>
      </w:pPr>
      <w:r w:rsidRPr="0051646F">
        <w:rPr>
          <w:b/>
        </w:rPr>
        <w:t>Condition A13</w:t>
      </w:r>
      <w:r w:rsidRPr="0051646F">
        <w:t xml:space="preserve"> – If operation or decommissioning of the development is to be staged, the Planning Secretary must be notified in writing at least one month before the commencement of each stage, of the date of commencement and the development to be carried out in that stage, or as otherwise agreed with the Planning Secretary.</w:t>
      </w:r>
    </w:p>
    <w:p w14:paraId="3A821860" w14:textId="66F4EED9" w:rsidR="0051646F" w:rsidRPr="0051646F" w:rsidRDefault="0051646F" w:rsidP="00B83B5E">
      <w:pPr>
        <w:tabs>
          <w:tab w:val="left" w:pos="2268"/>
          <w:tab w:val="left" w:pos="4536"/>
          <w:tab w:val="left" w:pos="6804"/>
          <w:tab w:val="right" w:pos="9638"/>
        </w:tabs>
        <w:spacing w:before="120" w:after="120"/>
      </w:pPr>
      <w:r w:rsidRPr="0051646F">
        <w:rPr>
          <w:b/>
        </w:rPr>
        <w:t>Condition A25</w:t>
      </w:r>
      <w:r w:rsidRPr="0051646F">
        <w:t xml:space="preserve"> – Prior to the commencement of Stage 1 operations, the Applicant must pay a contribution to Council under section 7.11 of the EP&amp;A Act of $5.57 for Public Transport Facilities, $3.43 for Plan Preparation &amp; Administration and an annual haulage contribution of:</w:t>
      </w:r>
    </w:p>
    <w:p w14:paraId="2BEE0041" w14:textId="77777777" w:rsidR="0051646F" w:rsidRPr="0051646F" w:rsidRDefault="0051646F" w:rsidP="006D3478">
      <w:pPr>
        <w:numPr>
          <w:ilvl w:val="0"/>
          <w:numId w:val="23"/>
        </w:numPr>
        <w:autoSpaceDE w:val="0"/>
        <w:autoSpaceDN w:val="0"/>
        <w:adjustRightInd w:val="0"/>
        <w:spacing w:line="240" w:lineRule="auto"/>
        <w:contextualSpacing/>
        <w:rPr>
          <w:rFonts w:cstheme="minorHAnsi"/>
        </w:rPr>
      </w:pPr>
      <w:r w:rsidRPr="0051646F">
        <w:rPr>
          <w:rFonts w:cstheme="minorHAnsi"/>
        </w:rPr>
        <w:t xml:space="preserve">$6,045.45 when access along The Weir Road between the intersections of Bath Street and The Weir Road and </w:t>
      </w:r>
      <w:proofErr w:type="spellStart"/>
      <w:r w:rsidRPr="0051646F">
        <w:rPr>
          <w:rFonts w:cstheme="minorHAnsi"/>
        </w:rPr>
        <w:t>Griffen</w:t>
      </w:r>
      <w:proofErr w:type="spellEnd"/>
      <w:r w:rsidRPr="0051646F">
        <w:rPr>
          <w:rFonts w:cstheme="minorHAnsi"/>
        </w:rPr>
        <w:t xml:space="preserve"> Road and The Weir Road is not available at any time during the period to which the payment relates (adjusted on a quarterly basis from the date of this consent, to account for movements in the Australian Bureau of Statistics Consumer Price Index Building Construction (NSW)), or</w:t>
      </w:r>
    </w:p>
    <w:p w14:paraId="648C8E3C" w14:textId="77777777" w:rsidR="0051646F" w:rsidRPr="0051646F" w:rsidRDefault="0051646F" w:rsidP="00B83B5E">
      <w:pPr>
        <w:tabs>
          <w:tab w:val="left" w:pos="2268"/>
          <w:tab w:val="left" w:pos="4536"/>
          <w:tab w:val="left" w:pos="6804"/>
          <w:tab w:val="right" w:pos="9638"/>
        </w:tabs>
        <w:autoSpaceDE w:val="0"/>
        <w:autoSpaceDN w:val="0"/>
        <w:adjustRightInd w:val="0"/>
        <w:spacing w:before="120" w:after="120" w:line="240" w:lineRule="auto"/>
        <w:ind w:left="360"/>
        <w:contextualSpacing/>
        <w:rPr>
          <w:rFonts w:cstheme="minorHAnsi"/>
        </w:rPr>
      </w:pPr>
    </w:p>
    <w:p w14:paraId="7F397EB7" w14:textId="77777777" w:rsidR="0051646F" w:rsidRPr="0051646F" w:rsidRDefault="0051646F" w:rsidP="006D3478">
      <w:pPr>
        <w:numPr>
          <w:ilvl w:val="0"/>
          <w:numId w:val="23"/>
        </w:numPr>
        <w:autoSpaceDE w:val="0"/>
        <w:autoSpaceDN w:val="0"/>
        <w:adjustRightInd w:val="0"/>
        <w:spacing w:line="240" w:lineRule="auto"/>
        <w:contextualSpacing/>
        <w:rPr>
          <w:rFonts w:cstheme="minorHAnsi"/>
        </w:rPr>
      </w:pPr>
      <w:r w:rsidRPr="0051646F">
        <w:t xml:space="preserve">($24,050.00 when access along The Weir Road between the intersections of Bath Street and The Weir Road and </w:t>
      </w:r>
      <w:proofErr w:type="spellStart"/>
      <w:r w:rsidRPr="0051646F">
        <w:t>Griffen</w:t>
      </w:r>
      <w:proofErr w:type="spellEnd"/>
      <w:r w:rsidRPr="0051646F">
        <w:t xml:space="preserve"> Road and The Weir Road is available at all times during the period to which the payment relates (adjusted on a quarterly basis from the date of this consent, to account for movements in the Australian Bureau of Statistics Consumer Price Index Building Construction (NSW)).</w:t>
      </w:r>
    </w:p>
    <w:p w14:paraId="5BBF3A66" w14:textId="77777777" w:rsidR="0051646F" w:rsidRPr="0051646F" w:rsidRDefault="0051646F" w:rsidP="00B83B5E">
      <w:pPr>
        <w:tabs>
          <w:tab w:val="left" w:pos="2268"/>
          <w:tab w:val="left" w:pos="4536"/>
          <w:tab w:val="left" w:pos="6804"/>
          <w:tab w:val="right" w:pos="9638"/>
        </w:tabs>
        <w:spacing w:before="120" w:after="120"/>
        <w:ind w:left="360"/>
        <w:contextualSpacing/>
        <w:rPr>
          <w:rFonts w:cstheme="minorHAnsi"/>
        </w:rPr>
      </w:pPr>
    </w:p>
    <w:p w14:paraId="52304813" w14:textId="77777777" w:rsidR="0051646F" w:rsidRPr="0051646F" w:rsidRDefault="0051646F" w:rsidP="00B83B5E">
      <w:pPr>
        <w:tabs>
          <w:tab w:val="left" w:pos="2268"/>
          <w:tab w:val="left" w:pos="4536"/>
          <w:tab w:val="left" w:pos="6804"/>
          <w:tab w:val="right" w:pos="9638"/>
        </w:tabs>
        <w:spacing w:before="120" w:after="120"/>
      </w:pPr>
      <w:r w:rsidRPr="0051646F">
        <w:rPr>
          <w:b/>
        </w:rPr>
        <w:t xml:space="preserve">Condition A23 Note - </w:t>
      </w:r>
      <w:r w:rsidRPr="0051646F">
        <w:t xml:space="preserve">Under Part 6 of the </w:t>
      </w:r>
      <w:r w:rsidRPr="0051646F">
        <w:rPr>
          <w:i/>
        </w:rPr>
        <w:t>Environmental Planning and Assessment Act, 1979</w:t>
      </w:r>
      <w:r w:rsidRPr="0051646F">
        <w:t>, the Applicant is required to obtain construction and occupation certificates for the proposed building works.</w:t>
      </w:r>
    </w:p>
    <w:p w14:paraId="2149E5C2" w14:textId="77777777" w:rsidR="0051646F" w:rsidRPr="0051646F" w:rsidRDefault="0051646F" w:rsidP="00B83B5E">
      <w:pPr>
        <w:tabs>
          <w:tab w:val="left" w:pos="2268"/>
          <w:tab w:val="left" w:pos="4536"/>
          <w:tab w:val="left" w:pos="6804"/>
          <w:tab w:val="right" w:pos="9638"/>
        </w:tabs>
        <w:spacing w:before="120" w:after="120"/>
      </w:pPr>
      <w:r w:rsidRPr="0051646F">
        <w:rPr>
          <w:b/>
        </w:rPr>
        <w:t>Condition A31</w:t>
      </w:r>
      <w:r w:rsidRPr="0051646F">
        <w:t xml:space="preserve"> - Prior to the commencement of Stage 1 operations, works-as-executed drawings signed by a registered surveyor demonstrating that the stormwater drainage and finished ground levels have been constructed as approved, must be submitted to the Principal Certifier.</w:t>
      </w:r>
    </w:p>
    <w:p w14:paraId="2B0009B0" w14:textId="77777777" w:rsidR="0051646F" w:rsidRPr="0051646F" w:rsidRDefault="0051646F" w:rsidP="00B83B5E">
      <w:pPr>
        <w:tabs>
          <w:tab w:val="left" w:pos="2268"/>
          <w:tab w:val="left" w:pos="4536"/>
          <w:tab w:val="left" w:pos="6804"/>
          <w:tab w:val="right" w:pos="9638"/>
        </w:tabs>
        <w:spacing w:before="120" w:after="120"/>
      </w:pPr>
      <w:r w:rsidRPr="0051646F">
        <w:rPr>
          <w:b/>
        </w:rPr>
        <w:t>Advisory Note 1</w:t>
      </w:r>
      <w:r w:rsidRPr="0051646F">
        <w:t xml:space="preserve"> - All licences, permits, approvals and consents as required by law must be obtained and maintained as required for the development. No condition of this consent removes any obligation to obtain, renew or comply with such licences, permits, approvals and consents.</w:t>
      </w:r>
    </w:p>
    <w:p w14:paraId="3B805FFB" w14:textId="77777777" w:rsidR="0051646F" w:rsidRPr="0051646F" w:rsidRDefault="0051646F" w:rsidP="00B83B5E">
      <w:pPr>
        <w:tabs>
          <w:tab w:val="left" w:pos="2268"/>
          <w:tab w:val="left" w:pos="4536"/>
          <w:tab w:val="left" w:pos="6804"/>
          <w:tab w:val="right" w:pos="9638"/>
        </w:tabs>
        <w:spacing w:before="120" w:after="120"/>
      </w:pPr>
      <w:r w:rsidRPr="0051646F">
        <w:rPr>
          <w:b/>
        </w:rPr>
        <w:t>Condition B4</w:t>
      </w:r>
      <w:r w:rsidRPr="0051646F">
        <w:t xml:space="preserve"> – The Applicant must:</w:t>
      </w:r>
    </w:p>
    <w:p w14:paraId="46EEFF1E" w14:textId="77777777" w:rsidR="0051646F" w:rsidRPr="0051646F" w:rsidRDefault="0051646F" w:rsidP="006D3478">
      <w:pPr>
        <w:numPr>
          <w:ilvl w:val="0"/>
          <w:numId w:val="24"/>
        </w:numPr>
        <w:tabs>
          <w:tab w:val="left" w:pos="2268"/>
          <w:tab w:val="left" w:pos="4536"/>
          <w:tab w:val="left" w:pos="6804"/>
          <w:tab w:val="right" w:pos="9638"/>
        </w:tabs>
        <w:spacing w:before="120" w:after="120"/>
      </w:pPr>
      <w:r w:rsidRPr="0051646F">
        <w:t>Not commence Stage 1 operations until the Waste Management Plan required by Condition B3 is approved by the Planning Secretary.</w:t>
      </w:r>
    </w:p>
    <w:p w14:paraId="59BE010E" w14:textId="77777777" w:rsidR="0051646F" w:rsidRPr="0051646F" w:rsidRDefault="0051646F" w:rsidP="006D3478">
      <w:pPr>
        <w:numPr>
          <w:ilvl w:val="0"/>
          <w:numId w:val="24"/>
        </w:numPr>
        <w:tabs>
          <w:tab w:val="left" w:pos="2268"/>
          <w:tab w:val="left" w:pos="4536"/>
          <w:tab w:val="left" w:pos="6804"/>
          <w:tab w:val="right" w:pos="9638"/>
        </w:tabs>
        <w:spacing w:before="120" w:after="120"/>
      </w:pPr>
      <w:r w:rsidRPr="0051646F">
        <w:t>Not commence Stage 2 operations until the Waste Management Plan required by Condition B3 is approved by the Panning Secretary.</w:t>
      </w:r>
    </w:p>
    <w:p w14:paraId="693B6A26" w14:textId="77777777" w:rsidR="0051646F" w:rsidRPr="0051646F" w:rsidRDefault="0051646F" w:rsidP="00B83B5E">
      <w:pPr>
        <w:tabs>
          <w:tab w:val="left" w:pos="2268"/>
          <w:tab w:val="left" w:pos="4536"/>
          <w:tab w:val="left" w:pos="6804"/>
          <w:tab w:val="right" w:pos="9638"/>
        </w:tabs>
        <w:spacing w:before="120" w:after="120"/>
      </w:pPr>
      <w:r w:rsidRPr="0051646F">
        <w:rPr>
          <w:b/>
        </w:rPr>
        <w:t>Condition B15</w:t>
      </w:r>
      <w:r w:rsidRPr="0051646F">
        <w:t xml:space="preserve"> – The Applicant must:</w:t>
      </w:r>
    </w:p>
    <w:p w14:paraId="27641B82" w14:textId="77777777" w:rsidR="0051646F" w:rsidRPr="0051646F" w:rsidRDefault="0051646F" w:rsidP="006D3478">
      <w:pPr>
        <w:numPr>
          <w:ilvl w:val="0"/>
          <w:numId w:val="25"/>
        </w:numPr>
        <w:tabs>
          <w:tab w:val="left" w:pos="2268"/>
          <w:tab w:val="left" w:pos="4536"/>
          <w:tab w:val="left" w:pos="6804"/>
          <w:tab w:val="right" w:pos="9638"/>
        </w:tabs>
        <w:spacing w:before="120" w:after="120"/>
      </w:pPr>
      <w:r w:rsidRPr="0051646F">
        <w:lastRenderedPageBreak/>
        <w:t>Not commence Stage 1 operations until the Discharge Verification and Mitigation Plan required by Condition B14 is approved by the Planning Secretary;</w:t>
      </w:r>
    </w:p>
    <w:p w14:paraId="46800CB0" w14:textId="77777777" w:rsidR="0051646F" w:rsidRPr="0051646F" w:rsidRDefault="0051646F" w:rsidP="006D3478">
      <w:pPr>
        <w:numPr>
          <w:ilvl w:val="0"/>
          <w:numId w:val="25"/>
        </w:numPr>
        <w:tabs>
          <w:tab w:val="left" w:pos="2268"/>
          <w:tab w:val="left" w:pos="4536"/>
          <w:tab w:val="left" w:pos="6804"/>
          <w:tab w:val="right" w:pos="9638"/>
        </w:tabs>
        <w:spacing w:before="120" w:after="120"/>
      </w:pPr>
      <w:r w:rsidRPr="0051646F">
        <w:t>Not commence Stage 1 operations until the approved management and mitigation measures required by Condition 14 has been installed and implemented.</w:t>
      </w:r>
    </w:p>
    <w:p w14:paraId="39739A33" w14:textId="77777777" w:rsidR="0051646F" w:rsidRPr="0051646F" w:rsidRDefault="0051646F" w:rsidP="00B83B5E">
      <w:pPr>
        <w:tabs>
          <w:tab w:val="left" w:pos="2268"/>
          <w:tab w:val="left" w:pos="4536"/>
          <w:tab w:val="left" w:pos="6804"/>
          <w:tab w:val="right" w:pos="9638"/>
        </w:tabs>
        <w:spacing w:before="120" w:after="120"/>
      </w:pPr>
      <w:r w:rsidRPr="0051646F">
        <w:rPr>
          <w:b/>
        </w:rPr>
        <w:t>Condition B16</w:t>
      </w:r>
      <w:r w:rsidRPr="0051646F">
        <w:t xml:space="preserve"> – Prior to the commencement of Stage 1 operations, the Applicant must design, install and operate a wastewater management system for the development.</w:t>
      </w:r>
    </w:p>
    <w:p w14:paraId="22EF5D56" w14:textId="77777777" w:rsidR="0051646F" w:rsidRPr="0051646F" w:rsidRDefault="0051646F" w:rsidP="00B83B5E">
      <w:pPr>
        <w:tabs>
          <w:tab w:val="left" w:pos="2268"/>
          <w:tab w:val="left" w:pos="4536"/>
          <w:tab w:val="left" w:pos="6804"/>
          <w:tab w:val="right" w:pos="9638"/>
        </w:tabs>
        <w:spacing w:before="120" w:after="120"/>
      </w:pPr>
      <w:r w:rsidRPr="0051646F">
        <w:rPr>
          <w:b/>
        </w:rPr>
        <w:t>Condition B18</w:t>
      </w:r>
      <w:r w:rsidRPr="0051646F">
        <w:t xml:space="preserve"> – Prior to the commencement of Stage 1 operations, the Applicant must confirm the final dam depths and, if greater than 2 m in depth, provide engineering documentation to Sydney Trains.</w:t>
      </w:r>
    </w:p>
    <w:p w14:paraId="53DC78AB" w14:textId="77777777" w:rsidR="0051646F" w:rsidRPr="0051646F" w:rsidRDefault="0051646F" w:rsidP="00B83B5E">
      <w:pPr>
        <w:tabs>
          <w:tab w:val="left" w:pos="2268"/>
          <w:tab w:val="left" w:pos="4536"/>
          <w:tab w:val="left" w:pos="6804"/>
          <w:tab w:val="right" w:pos="9638"/>
        </w:tabs>
        <w:spacing w:before="120" w:after="120"/>
      </w:pPr>
      <w:r w:rsidRPr="0051646F">
        <w:rPr>
          <w:b/>
        </w:rPr>
        <w:t>Condition B27 (a)</w:t>
      </w:r>
      <w:r w:rsidRPr="0051646F">
        <w:t xml:space="preserve"> – The Applicant must not commence Stage 1 operations, until the Flood Emergency Response Plan required by Condition B27 is approved by the Planning Secretary.</w:t>
      </w:r>
    </w:p>
    <w:p w14:paraId="4C0E1C73" w14:textId="77777777" w:rsidR="0051646F" w:rsidRPr="0051646F" w:rsidRDefault="0051646F" w:rsidP="00B83B5E">
      <w:pPr>
        <w:tabs>
          <w:tab w:val="left" w:pos="2268"/>
          <w:tab w:val="left" w:pos="4536"/>
          <w:tab w:val="left" w:pos="6804"/>
          <w:tab w:val="right" w:pos="9638"/>
        </w:tabs>
        <w:spacing w:before="120" w:after="120"/>
      </w:pPr>
      <w:r w:rsidRPr="0051646F">
        <w:rPr>
          <w:b/>
        </w:rPr>
        <w:t>Condition B28</w:t>
      </w:r>
      <w:r w:rsidRPr="0051646F">
        <w:t xml:space="preserve"> – Prior to the commencement of Stage 1 operations, the Applicant must complete the Racecourse Road access works to the satisfaction of Council.</w:t>
      </w:r>
    </w:p>
    <w:p w14:paraId="546649EF" w14:textId="77777777" w:rsidR="0051646F" w:rsidRPr="0051646F" w:rsidRDefault="0051646F" w:rsidP="00B83B5E">
      <w:pPr>
        <w:tabs>
          <w:tab w:val="left" w:pos="2268"/>
          <w:tab w:val="left" w:pos="4536"/>
          <w:tab w:val="left" w:pos="6804"/>
          <w:tab w:val="right" w:pos="9638"/>
        </w:tabs>
        <w:spacing w:before="120" w:after="120"/>
      </w:pPr>
      <w:r w:rsidRPr="0051646F">
        <w:rPr>
          <w:b/>
        </w:rPr>
        <w:t>Condition B30</w:t>
      </w:r>
      <w:r w:rsidRPr="0051646F">
        <w:t xml:space="preserve"> – Prior to the commencement of Stage 2 operations, the Applicant must provide 20 car parking spaces within the site (including one accessible space) for staff and visitors. </w:t>
      </w:r>
    </w:p>
    <w:p w14:paraId="732F2DB6" w14:textId="77777777" w:rsidR="0051646F" w:rsidRPr="0051646F" w:rsidRDefault="0051646F" w:rsidP="00B83B5E">
      <w:pPr>
        <w:tabs>
          <w:tab w:val="left" w:pos="2268"/>
          <w:tab w:val="left" w:pos="4536"/>
          <w:tab w:val="left" w:pos="6804"/>
          <w:tab w:val="right" w:pos="9638"/>
        </w:tabs>
        <w:spacing w:before="120" w:after="120"/>
        <w:rPr>
          <w:b/>
        </w:rPr>
      </w:pPr>
      <w:r w:rsidRPr="0051646F">
        <w:rPr>
          <w:b/>
        </w:rPr>
        <w:t>Condition B32</w:t>
      </w:r>
      <w:r w:rsidRPr="0051646F">
        <w:t xml:space="preserve"> – The Applicant must update all site plans prior to the commencement of Stage 2 operations to include the 20 parking spaces.</w:t>
      </w:r>
    </w:p>
    <w:p w14:paraId="73F9A1CA" w14:textId="77777777" w:rsidR="0051646F" w:rsidRPr="0051646F" w:rsidRDefault="0051646F" w:rsidP="00B83B5E">
      <w:pPr>
        <w:tabs>
          <w:tab w:val="left" w:pos="2268"/>
          <w:tab w:val="left" w:pos="4536"/>
          <w:tab w:val="left" w:pos="6804"/>
          <w:tab w:val="right" w:pos="9638"/>
        </w:tabs>
        <w:spacing w:before="120" w:after="120"/>
      </w:pPr>
      <w:r w:rsidRPr="0051646F">
        <w:rPr>
          <w:b/>
        </w:rPr>
        <w:t>Condition B40</w:t>
      </w:r>
      <w:r w:rsidRPr="0051646F">
        <w:t xml:space="preserve"> – The Applicant must not commence Stage 1 operation until the Operational Air Quality Management Plan required by Condition B39 is approved by the Planning Secretary.</w:t>
      </w:r>
    </w:p>
    <w:p w14:paraId="4AC0BA31" w14:textId="05A6ED63" w:rsidR="0051646F" w:rsidRPr="0051646F" w:rsidRDefault="0051646F" w:rsidP="00B83B5E">
      <w:pPr>
        <w:tabs>
          <w:tab w:val="left" w:pos="2268"/>
          <w:tab w:val="left" w:pos="4536"/>
          <w:tab w:val="left" w:pos="6804"/>
          <w:tab w:val="right" w:pos="9638"/>
        </w:tabs>
        <w:spacing w:before="120" w:after="120"/>
      </w:pPr>
      <w:r w:rsidRPr="0051646F">
        <w:rPr>
          <w:b/>
        </w:rPr>
        <w:t>Condition B45</w:t>
      </w:r>
      <w:r w:rsidRPr="0051646F">
        <w:t xml:space="preserve"> – Prior to the commencement of Stage 1 operations, the Applicant must construct a concrete block noise wall on the eastern and southern perimeters of the ‘raw material stockpiles and processing area’, as shown in Figure 1 at Appendix 1 of th</w:t>
      </w:r>
      <w:r w:rsidR="00F86363">
        <w:t>e</w:t>
      </w:r>
      <w:r w:rsidRPr="0051646F">
        <w:t xml:space="preserve"> Development Consent (</w:t>
      </w:r>
      <w:r w:rsidR="00F86363">
        <w:t>SSD 8753).</w:t>
      </w:r>
    </w:p>
    <w:p w14:paraId="5EB3D4B9" w14:textId="77777777" w:rsidR="0051646F" w:rsidRPr="0051646F" w:rsidRDefault="0051646F" w:rsidP="00B83B5E">
      <w:pPr>
        <w:tabs>
          <w:tab w:val="left" w:pos="2268"/>
          <w:tab w:val="left" w:pos="4536"/>
          <w:tab w:val="left" w:pos="6804"/>
          <w:tab w:val="right" w:pos="9638"/>
        </w:tabs>
        <w:spacing w:before="120" w:after="120"/>
      </w:pPr>
      <w:r w:rsidRPr="0051646F">
        <w:rPr>
          <w:b/>
        </w:rPr>
        <w:t>Condition B48 (a)</w:t>
      </w:r>
      <w:r w:rsidRPr="0051646F">
        <w:t xml:space="preserve"> – The Applicant must not commence operation until the Operational Noise Management Plan required by Condition B47 is approved by the Planning Secretary.</w:t>
      </w:r>
    </w:p>
    <w:p w14:paraId="33F49EC4" w14:textId="77777777" w:rsidR="0051646F" w:rsidRPr="0051646F" w:rsidRDefault="0051646F" w:rsidP="00B83B5E">
      <w:pPr>
        <w:tabs>
          <w:tab w:val="left" w:pos="2268"/>
          <w:tab w:val="left" w:pos="4536"/>
          <w:tab w:val="left" w:pos="6804"/>
          <w:tab w:val="right" w:pos="9638"/>
        </w:tabs>
        <w:spacing w:before="120" w:after="120"/>
      </w:pPr>
      <w:r w:rsidRPr="0051646F">
        <w:rPr>
          <w:b/>
        </w:rPr>
        <w:t>Condition B51</w:t>
      </w:r>
      <w:r w:rsidRPr="0051646F">
        <w:t xml:space="preserve"> – Prior to the commencement of Stage 1 operations, the Applicant must carry out any remediation works required by the Remedial Action Plan (RAP) under Condition B49 using a suitably qualified and experienced contractor(s) in accordance with the approved RAP and relevant guidelines produced or approved under the </w:t>
      </w:r>
      <w:r w:rsidRPr="0051646F">
        <w:rPr>
          <w:i/>
        </w:rPr>
        <w:t>Contaminated Land Management Act 1997</w:t>
      </w:r>
      <w:r w:rsidRPr="0051646F">
        <w:t>.</w:t>
      </w:r>
    </w:p>
    <w:p w14:paraId="4A7B8BB6" w14:textId="77777777" w:rsidR="0051646F" w:rsidRPr="0051646F" w:rsidRDefault="0051646F" w:rsidP="00B83B5E">
      <w:pPr>
        <w:tabs>
          <w:tab w:val="left" w:pos="2268"/>
          <w:tab w:val="left" w:pos="4536"/>
          <w:tab w:val="left" w:pos="6804"/>
          <w:tab w:val="right" w:pos="9638"/>
        </w:tabs>
        <w:spacing w:before="120" w:after="120"/>
      </w:pPr>
      <w:r w:rsidRPr="0051646F">
        <w:rPr>
          <w:b/>
        </w:rPr>
        <w:t>Condition B53</w:t>
      </w:r>
      <w:r w:rsidRPr="0051646F">
        <w:t xml:space="preserve"> – The Applicant must not commence Stage 1 operations until the Site Audit Statement (SAS) required by Condition B52 is approved by a consultant certified under either the </w:t>
      </w:r>
      <w:proofErr w:type="spellStart"/>
      <w:r w:rsidRPr="0051646F">
        <w:t>CEnvP</w:t>
      </w:r>
      <w:proofErr w:type="spellEnd"/>
      <w:r w:rsidRPr="0051646F">
        <w:t>(SC) or the CPSS CSAM scheme.</w:t>
      </w:r>
    </w:p>
    <w:p w14:paraId="00AB9C0A" w14:textId="77777777" w:rsidR="0051646F" w:rsidRPr="0051646F" w:rsidRDefault="0051646F" w:rsidP="00B83B5E">
      <w:pPr>
        <w:tabs>
          <w:tab w:val="left" w:pos="2268"/>
          <w:tab w:val="left" w:pos="4536"/>
          <w:tab w:val="left" w:pos="6804"/>
          <w:tab w:val="right" w:pos="9638"/>
        </w:tabs>
        <w:spacing w:before="120" w:after="120"/>
      </w:pPr>
      <w:r w:rsidRPr="0051646F">
        <w:rPr>
          <w:b/>
        </w:rPr>
        <w:t>Condition B56</w:t>
      </w:r>
      <w:r w:rsidRPr="0051646F">
        <w:t xml:space="preserve"> – Prior to the commencement of Stage 1 operations, the Applicant must install FRNSW’s compatible fittings on the water storage tanks near the garden and wood waste area and ensure the provision of fire extinguishers on all machinery.</w:t>
      </w:r>
    </w:p>
    <w:p w14:paraId="528DD3B8" w14:textId="77777777" w:rsidR="0051646F" w:rsidRPr="0051646F" w:rsidRDefault="0051646F" w:rsidP="00B83B5E">
      <w:pPr>
        <w:tabs>
          <w:tab w:val="left" w:pos="2268"/>
          <w:tab w:val="left" w:pos="4536"/>
          <w:tab w:val="left" w:pos="6804"/>
          <w:tab w:val="right" w:pos="9638"/>
        </w:tabs>
        <w:spacing w:before="120" w:after="120"/>
      </w:pPr>
      <w:r w:rsidRPr="0051646F">
        <w:rPr>
          <w:b/>
        </w:rPr>
        <w:t>Condition C7(a)</w:t>
      </w:r>
      <w:r w:rsidRPr="0051646F">
        <w:t xml:space="preserve"> – The Applicant must not commence operation until the Operational Environmental Management Plan (OEMP) is approved by the Planning Secretary.</w:t>
      </w:r>
    </w:p>
    <w:p w14:paraId="26001A81" w14:textId="77777777" w:rsidR="0051646F" w:rsidRPr="0051646F" w:rsidRDefault="0051646F" w:rsidP="00B83B5E">
      <w:pPr>
        <w:pStyle w:val="Heading1"/>
      </w:pPr>
      <w:bookmarkStart w:id="61" w:name="_Toc43201623"/>
      <w:bookmarkStart w:id="62" w:name="_Toc104210063"/>
      <w:r w:rsidRPr="0051646F">
        <w:lastRenderedPageBreak/>
        <w:t>operational limits</w:t>
      </w:r>
      <w:bookmarkEnd w:id="61"/>
      <w:bookmarkEnd w:id="62"/>
    </w:p>
    <w:p w14:paraId="6D0591F0" w14:textId="77777777" w:rsidR="0051646F" w:rsidRPr="0051646F" w:rsidRDefault="0051646F" w:rsidP="00B83B5E">
      <w:pPr>
        <w:pStyle w:val="Heading2"/>
      </w:pPr>
      <w:bookmarkStart w:id="63" w:name="_Toc43201624"/>
      <w:bookmarkStart w:id="64" w:name="_Toc104210064"/>
      <w:r w:rsidRPr="0051646F">
        <w:t>development consent operational limits</w:t>
      </w:r>
      <w:bookmarkEnd w:id="63"/>
      <w:bookmarkEnd w:id="64"/>
    </w:p>
    <w:p w14:paraId="09BCA48B" w14:textId="77777777" w:rsidR="0051646F" w:rsidRPr="0051646F" w:rsidRDefault="0051646F" w:rsidP="00B83B5E">
      <w:pPr>
        <w:tabs>
          <w:tab w:val="left" w:pos="2268"/>
          <w:tab w:val="left" w:pos="4536"/>
          <w:tab w:val="left" w:pos="6804"/>
          <w:tab w:val="right" w:pos="9638"/>
        </w:tabs>
        <w:spacing w:before="120" w:after="120"/>
      </w:pPr>
      <w:r w:rsidRPr="0051646F">
        <w:rPr>
          <w:rFonts w:cstheme="minorHAnsi"/>
        </w:rPr>
        <w:t>The following operational limits have been established by the Development Consent (SSD 8753).</w:t>
      </w:r>
      <w:r w:rsidRPr="0051646F">
        <w:t xml:space="preserve"> Concrush will maintain records and documented evidence (as per the requirements of Section 11) to demonstrate compliance with the following operational limits.</w:t>
      </w:r>
    </w:p>
    <w:p w14:paraId="250121D1" w14:textId="77777777" w:rsidR="0051646F" w:rsidRPr="0051646F" w:rsidRDefault="0051646F" w:rsidP="00B83B5E">
      <w:pPr>
        <w:pStyle w:val="Heading3"/>
      </w:pPr>
      <w:bookmarkStart w:id="65" w:name="_Toc104210065"/>
      <w:r w:rsidRPr="0051646F">
        <w:t>hours of work</w:t>
      </w:r>
      <w:bookmarkEnd w:id="65"/>
    </w:p>
    <w:p w14:paraId="377B270B" w14:textId="77777777" w:rsidR="0051646F" w:rsidRPr="0051646F" w:rsidRDefault="0051646F" w:rsidP="00B83B5E">
      <w:pPr>
        <w:tabs>
          <w:tab w:val="left" w:pos="2268"/>
          <w:tab w:val="left" w:pos="4536"/>
          <w:tab w:val="left" w:pos="6804"/>
          <w:tab w:val="right" w:pos="9638"/>
        </w:tabs>
        <w:spacing w:before="120" w:after="120"/>
      </w:pPr>
      <w:r w:rsidRPr="0051646F">
        <w:rPr>
          <w:b/>
        </w:rPr>
        <w:t>Condition B42</w:t>
      </w:r>
      <w:r w:rsidRPr="0051646F">
        <w:t xml:space="preserve"> – The Applicant must comply with the following hours, unless otherwise agreed in writing by the Planning Secretary.</w:t>
      </w:r>
    </w:p>
    <w:p w14:paraId="0A959BDA" w14:textId="520348C1" w:rsidR="00B83B5E" w:rsidRDefault="00B83B5E" w:rsidP="00B83B5E">
      <w:pPr>
        <w:pStyle w:val="Caption"/>
      </w:pPr>
      <w:r>
        <w:t xml:space="preserve">Table </w:t>
      </w:r>
      <w:r w:rsidR="004B41D3">
        <w:fldChar w:fldCharType="begin"/>
      </w:r>
      <w:r w:rsidR="004B41D3">
        <w:instrText xml:space="preserve"> STYLEREF 1 \s </w:instrText>
      </w:r>
      <w:r w:rsidR="004B41D3">
        <w:fldChar w:fldCharType="separate"/>
      </w:r>
      <w:r w:rsidR="001C7302">
        <w:rPr>
          <w:noProof/>
        </w:rPr>
        <w:t>5</w:t>
      </w:r>
      <w:r w:rsidR="004B41D3">
        <w:fldChar w:fldCharType="end"/>
      </w:r>
      <w:r w:rsidR="004B41D3">
        <w:noBreakHyphen/>
      </w:r>
      <w:r w:rsidR="004B41D3">
        <w:fldChar w:fldCharType="begin"/>
      </w:r>
      <w:r w:rsidR="004B41D3">
        <w:instrText xml:space="preserve"> SEQ Table \* ARABIC \s 1 </w:instrText>
      </w:r>
      <w:r w:rsidR="004B41D3">
        <w:fldChar w:fldCharType="separate"/>
      </w:r>
      <w:r w:rsidR="001C7302">
        <w:rPr>
          <w:noProof/>
        </w:rPr>
        <w:t>1</w:t>
      </w:r>
      <w:r w:rsidR="004B41D3">
        <w:fldChar w:fldCharType="end"/>
      </w:r>
      <w:r>
        <w:t xml:space="preserve"> </w:t>
      </w:r>
      <w:r>
        <w:tab/>
        <w:t>Approved Operational Hours of Work</w:t>
      </w:r>
    </w:p>
    <w:tbl>
      <w:tblPr>
        <w:tblStyle w:val="Table3"/>
        <w:tblW w:w="5000" w:type="pct"/>
        <w:tblLayout w:type="fixed"/>
        <w:tblLook w:val="0620" w:firstRow="1" w:lastRow="0" w:firstColumn="0" w:lastColumn="0" w:noHBand="1" w:noVBand="1"/>
      </w:tblPr>
      <w:tblGrid>
        <w:gridCol w:w="3249"/>
        <w:gridCol w:w="3250"/>
        <w:gridCol w:w="3248"/>
      </w:tblGrid>
      <w:tr w:rsidR="0051646F" w:rsidRPr="0051646F" w14:paraId="24589F9D" w14:textId="77777777" w:rsidTr="0051646F">
        <w:trPr>
          <w:cnfStyle w:val="100000000000" w:firstRow="1" w:lastRow="0" w:firstColumn="0" w:lastColumn="0" w:oddVBand="0" w:evenVBand="0" w:oddHBand="0" w:evenHBand="0" w:firstRowFirstColumn="0" w:firstRowLastColumn="0" w:lastRowFirstColumn="0" w:lastRowLastColumn="0"/>
          <w:tblHeader/>
        </w:trPr>
        <w:tc>
          <w:tcPr>
            <w:tcW w:w="1667" w:type="pct"/>
          </w:tcPr>
          <w:p w14:paraId="2888BF48" w14:textId="77777777" w:rsidR="0051646F" w:rsidRPr="0051646F" w:rsidRDefault="0051646F" w:rsidP="0051646F">
            <w:pPr>
              <w:suppressAutoHyphens/>
              <w:rPr>
                <w:b/>
                <w:lang w:eastAsia="fr-CA"/>
              </w:rPr>
            </w:pPr>
            <w:r w:rsidRPr="0051646F">
              <w:rPr>
                <w:b/>
                <w:lang w:eastAsia="fr-CA"/>
              </w:rPr>
              <w:t>Activity</w:t>
            </w:r>
          </w:p>
        </w:tc>
        <w:tc>
          <w:tcPr>
            <w:tcW w:w="1667" w:type="pct"/>
          </w:tcPr>
          <w:p w14:paraId="211EF2C4" w14:textId="77777777" w:rsidR="0051646F" w:rsidRPr="0051646F" w:rsidRDefault="0051646F" w:rsidP="0051646F">
            <w:pPr>
              <w:suppressAutoHyphens/>
              <w:rPr>
                <w:b/>
                <w:lang w:eastAsia="fr-CA"/>
              </w:rPr>
            </w:pPr>
            <w:r w:rsidRPr="0051646F">
              <w:rPr>
                <w:b/>
                <w:lang w:eastAsia="fr-CA"/>
              </w:rPr>
              <w:t>Day</w:t>
            </w:r>
          </w:p>
        </w:tc>
        <w:tc>
          <w:tcPr>
            <w:tcW w:w="1666" w:type="pct"/>
          </w:tcPr>
          <w:p w14:paraId="3B54193A" w14:textId="77777777" w:rsidR="0051646F" w:rsidRPr="0051646F" w:rsidRDefault="0051646F" w:rsidP="0051646F">
            <w:pPr>
              <w:suppressAutoHyphens/>
              <w:rPr>
                <w:b/>
                <w:lang w:eastAsia="fr-CA"/>
              </w:rPr>
            </w:pPr>
            <w:r w:rsidRPr="0051646F">
              <w:rPr>
                <w:b/>
                <w:lang w:eastAsia="fr-CA"/>
              </w:rPr>
              <w:t>TIME</w:t>
            </w:r>
          </w:p>
        </w:tc>
      </w:tr>
      <w:tr w:rsidR="0051646F" w:rsidRPr="0051646F" w14:paraId="24251D64" w14:textId="77777777" w:rsidTr="0051646F">
        <w:tc>
          <w:tcPr>
            <w:tcW w:w="1667" w:type="pct"/>
          </w:tcPr>
          <w:p w14:paraId="76EFFFD5" w14:textId="77777777" w:rsidR="0051646F" w:rsidRPr="0051646F" w:rsidRDefault="0051646F" w:rsidP="0051646F">
            <w:pPr>
              <w:rPr>
                <w:rFonts w:cs="Arial"/>
                <w:szCs w:val="22"/>
              </w:rPr>
            </w:pPr>
            <w:r w:rsidRPr="0051646F">
              <w:rPr>
                <w:rFonts w:cs="Arial"/>
                <w:szCs w:val="22"/>
              </w:rPr>
              <w:t>Stage 1 and Stage 2 Operations</w:t>
            </w:r>
          </w:p>
        </w:tc>
        <w:tc>
          <w:tcPr>
            <w:tcW w:w="1667" w:type="pct"/>
          </w:tcPr>
          <w:p w14:paraId="70367840" w14:textId="77777777" w:rsidR="0051646F" w:rsidRPr="0051646F" w:rsidRDefault="0051646F" w:rsidP="0051646F">
            <w:pPr>
              <w:rPr>
                <w:rFonts w:cs="Arial"/>
                <w:szCs w:val="22"/>
              </w:rPr>
            </w:pPr>
            <w:r w:rsidRPr="0051646F">
              <w:rPr>
                <w:rFonts w:cs="Arial"/>
                <w:szCs w:val="22"/>
              </w:rPr>
              <w:t>Monday to Saturday</w:t>
            </w:r>
          </w:p>
        </w:tc>
        <w:tc>
          <w:tcPr>
            <w:tcW w:w="1666" w:type="pct"/>
          </w:tcPr>
          <w:p w14:paraId="74B02269" w14:textId="77777777" w:rsidR="0051646F" w:rsidRPr="0051646F" w:rsidRDefault="0051646F" w:rsidP="0051646F">
            <w:pPr>
              <w:rPr>
                <w:rFonts w:cs="Arial"/>
                <w:szCs w:val="22"/>
              </w:rPr>
            </w:pPr>
            <w:r w:rsidRPr="0051646F">
              <w:rPr>
                <w:rFonts w:cs="Arial"/>
                <w:szCs w:val="22"/>
              </w:rPr>
              <w:t>7am to 10pm</w:t>
            </w:r>
          </w:p>
        </w:tc>
      </w:tr>
      <w:tr w:rsidR="0051646F" w:rsidRPr="0051646F" w14:paraId="5094C152" w14:textId="77777777" w:rsidTr="0051646F">
        <w:tc>
          <w:tcPr>
            <w:tcW w:w="1667" w:type="pct"/>
          </w:tcPr>
          <w:p w14:paraId="3EE559EC" w14:textId="77777777" w:rsidR="0051646F" w:rsidRPr="0051646F" w:rsidRDefault="0051646F" w:rsidP="0051646F">
            <w:pPr>
              <w:rPr>
                <w:rFonts w:cs="Arial"/>
                <w:szCs w:val="22"/>
              </w:rPr>
            </w:pPr>
            <w:r w:rsidRPr="0051646F">
              <w:rPr>
                <w:rFonts w:cs="Arial"/>
                <w:szCs w:val="22"/>
              </w:rPr>
              <w:t>Stage 1 and Stage 2 Operations</w:t>
            </w:r>
          </w:p>
        </w:tc>
        <w:tc>
          <w:tcPr>
            <w:tcW w:w="1667" w:type="pct"/>
          </w:tcPr>
          <w:p w14:paraId="7FB78F58" w14:textId="77777777" w:rsidR="0051646F" w:rsidRPr="0051646F" w:rsidRDefault="0051646F" w:rsidP="0051646F">
            <w:pPr>
              <w:rPr>
                <w:rFonts w:cs="Arial"/>
                <w:szCs w:val="22"/>
              </w:rPr>
            </w:pPr>
            <w:r w:rsidRPr="0051646F">
              <w:rPr>
                <w:rFonts w:cs="Arial"/>
                <w:szCs w:val="22"/>
              </w:rPr>
              <w:t>Sunday and Public Holidays</w:t>
            </w:r>
          </w:p>
        </w:tc>
        <w:tc>
          <w:tcPr>
            <w:tcW w:w="1666" w:type="pct"/>
          </w:tcPr>
          <w:p w14:paraId="4003104A" w14:textId="77777777" w:rsidR="0051646F" w:rsidRPr="0051646F" w:rsidRDefault="0051646F" w:rsidP="0051646F">
            <w:pPr>
              <w:rPr>
                <w:rFonts w:cs="Arial"/>
                <w:szCs w:val="22"/>
              </w:rPr>
            </w:pPr>
            <w:r w:rsidRPr="0051646F">
              <w:rPr>
                <w:rFonts w:cs="Arial"/>
                <w:szCs w:val="22"/>
              </w:rPr>
              <w:t>8am to 6pm</w:t>
            </w:r>
          </w:p>
        </w:tc>
      </w:tr>
    </w:tbl>
    <w:p w14:paraId="75C949D7" w14:textId="77777777" w:rsidR="0051646F" w:rsidRPr="0051646F" w:rsidRDefault="0051646F" w:rsidP="004B41D3">
      <w:pPr>
        <w:tabs>
          <w:tab w:val="left" w:pos="2268"/>
          <w:tab w:val="left" w:pos="4536"/>
          <w:tab w:val="left" w:pos="6804"/>
          <w:tab w:val="right" w:pos="9638"/>
        </w:tabs>
        <w:spacing w:before="120" w:after="120"/>
      </w:pPr>
      <w:r w:rsidRPr="0051646F">
        <w:t>During the evening period (i.e. 6pm to 10pm), operations are limited to screening and stockpiling or loading and dispatch of trucks. No crushers can be used during the evening period.</w:t>
      </w:r>
    </w:p>
    <w:p w14:paraId="4622C241" w14:textId="77777777" w:rsidR="0051646F" w:rsidRPr="0051646F" w:rsidRDefault="0051646F" w:rsidP="004B41D3">
      <w:pPr>
        <w:tabs>
          <w:tab w:val="left" w:pos="2268"/>
          <w:tab w:val="left" w:pos="4536"/>
          <w:tab w:val="left" w:pos="6804"/>
          <w:tab w:val="right" w:pos="9638"/>
        </w:tabs>
        <w:spacing w:before="120" w:after="120"/>
      </w:pPr>
      <w:r w:rsidRPr="0051646F">
        <w:t>Concrush has committed to the following work practice limitation as identified in the environmental management and mitigation measures for the project:</w:t>
      </w:r>
    </w:p>
    <w:p w14:paraId="3E8308E9" w14:textId="77777777" w:rsidR="0051646F" w:rsidRPr="0051646F" w:rsidRDefault="0051646F" w:rsidP="004B41D3">
      <w:pPr>
        <w:pStyle w:val="ListBullet"/>
      </w:pPr>
      <w:r w:rsidRPr="0051646F">
        <w:t>The cone crusher will not be used when green waste shredding is occurring.</w:t>
      </w:r>
    </w:p>
    <w:p w14:paraId="43F9AF8E" w14:textId="77777777" w:rsidR="0051646F" w:rsidRPr="0051646F" w:rsidRDefault="0051646F" w:rsidP="004B41D3">
      <w:pPr>
        <w:pStyle w:val="Heading3"/>
        <w:rPr>
          <w:lang w:eastAsia="fr-CA"/>
        </w:rPr>
      </w:pPr>
      <w:bookmarkStart w:id="66" w:name="_Toc104210066"/>
      <w:r w:rsidRPr="0051646F">
        <w:rPr>
          <w:lang w:eastAsia="fr-CA"/>
        </w:rPr>
        <w:t>out of hours work</w:t>
      </w:r>
      <w:bookmarkEnd w:id="66"/>
    </w:p>
    <w:p w14:paraId="5CD0BD6A" w14:textId="77777777" w:rsidR="0051646F" w:rsidRPr="0051646F" w:rsidRDefault="0051646F" w:rsidP="004B41D3">
      <w:pPr>
        <w:tabs>
          <w:tab w:val="left" w:pos="2268"/>
          <w:tab w:val="left" w:pos="4536"/>
          <w:tab w:val="left" w:pos="6804"/>
          <w:tab w:val="right" w:pos="9638"/>
        </w:tabs>
        <w:spacing w:before="120" w:after="120"/>
      </w:pPr>
      <w:r w:rsidRPr="0051646F">
        <w:rPr>
          <w:b/>
        </w:rPr>
        <w:t>Condition B43</w:t>
      </w:r>
      <w:r w:rsidRPr="0051646F">
        <w:t xml:space="preserve"> – Works outside the hours identified in Condition B42 (as detailed in Section 5.1.1) may be undertaken in the following circumstances:</w:t>
      </w:r>
    </w:p>
    <w:p w14:paraId="4EFF7BC0" w14:textId="77777777" w:rsidR="0051646F" w:rsidRPr="0051646F" w:rsidRDefault="0051646F" w:rsidP="006D3478">
      <w:pPr>
        <w:numPr>
          <w:ilvl w:val="0"/>
          <w:numId w:val="26"/>
        </w:numPr>
        <w:tabs>
          <w:tab w:val="left" w:pos="2268"/>
          <w:tab w:val="left" w:pos="4536"/>
          <w:tab w:val="left" w:pos="6804"/>
          <w:tab w:val="right" w:pos="9638"/>
        </w:tabs>
        <w:spacing w:before="120" w:after="120"/>
      </w:pPr>
      <w:r w:rsidRPr="0051646F">
        <w:t>works that are inaudible at the nearest sensitive receivers;</w:t>
      </w:r>
    </w:p>
    <w:p w14:paraId="3A3B5256" w14:textId="77777777" w:rsidR="0051646F" w:rsidRPr="0051646F" w:rsidRDefault="0051646F" w:rsidP="006D3478">
      <w:pPr>
        <w:numPr>
          <w:ilvl w:val="0"/>
          <w:numId w:val="26"/>
        </w:numPr>
        <w:tabs>
          <w:tab w:val="left" w:pos="2268"/>
          <w:tab w:val="left" w:pos="4536"/>
          <w:tab w:val="left" w:pos="6804"/>
          <w:tab w:val="right" w:pos="9638"/>
        </w:tabs>
        <w:spacing w:before="120" w:after="120"/>
      </w:pPr>
      <w:r w:rsidRPr="0051646F">
        <w:t>for the delivery of materials required outside these hours by the NSW Police Force or other authorities for safety reasons; or</w:t>
      </w:r>
    </w:p>
    <w:p w14:paraId="10D28210" w14:textId="77777777" w:rsidR="0051646F" w:rsidRPr="0051646F" w:rsidRDefault="0051646F" w:rsidP="006D3478">
      <w:pPr>
        <w:numPr>
          <w:ilvl w:val="0"/>
          <w:numId w:val="26"/>
        </w:numPr>
        <w:tabs>
          <w:tab w:val="left" w:pos="2268"/>
          <w:tab w:val="left" w:pos="4536"/>
          <w:tab w:val="left" w:pos="6804"/>
          <w:tab w:val="right" w:pos="9638"/>
        </w:tabs>
        <w:spacing w:before="120" w:after="120"/>
      </w:pPr>
      <w:r w:rsidRPr="0051646F">
        <w:t>where it is required in an emergency to avoid the loss of lives, property or to prevent environmental harm.</w:t>
      </w:r>
    </w:p>
    <w:p w14:paraId="76D46AF6" w14:textId="77777777" w:rsidR="0051646F" w:rsidRPr="0051646F" w:rsidRDefault="0051646F" w:rsidP="004B41D3">
      <w:pPr>
        <w:pStyle w:val="Heading3"/>
        <w:rPr>
          <w:lang w:eastAsia="fr-CA"/>
        </w:rPr>
      </w:pPr>
      <w:bookmarkStart w:id="67" w:name="_Toc104210067"/>
      <w:r w:rsidRPr="0051646F">
        <w:rPr>
          <w:lang w:eastAsia="fr-CA"/>
        </w:rPr>
        <w:t>WAste</w:t>
      </w:r>
      <w:bookmarkEnd w:id="67"/>
    </w:p>
    <w:p w14:paraId="4E1866B0" w14:textId="77777777" w:rsidR="0051646F" w:rsidRPr="0051646F" w:rsidRDefault="0051646F" w:rsidP="004B41D3">
      <w:pPr>
        <w:tabs>
          <w:tab w:val="left" w:pos="2268"/>
          <w:tab w:val="left" w:pos="4536"/>
          <w:tab w:val="left" w:pos="6804"/>
          <w:tab w:val="right" w:pos="9638"/>
        </w:tabs>
        <w:spacing w:before="120" w:after="120"/>
      </w:pPr>
      <w:r w:rsidRPr="0051646F">
        <w:rPr>
          <w:b/>
        </w:rPr>
        <w:t>Condition A6</w:t>
      </w:r>
      <w:r w:rsidRPr="0051646F">
        <w:t xml:space="preserve"> - The only type of waste permitted to be received or processed at the site is waste classified as general solid waste (non-putrescible).</w:t>
      </w:r>
    </w:p>
    <w:p w14:paraId="19284994" w14:textId="77777777" w:rsidR="0051646F" w:rsidRPr="0051646F" w:rsidRDefault="0051646F" w:rsidP="004B41D3">
      <w:pPr>
        <w:tabs>
          <w:tab w:val="left" w:pos="2268"/>
          <w:tab w:val="left" w:pos="4536"/>
          <w:tab w:val="left" w:pos="6804"/>
          <w:tab w:val="right" w:pos="9638"/>
        </w:tabs>
        <w:spacing w:before="120" w:after="120"/>
      </w:pPr>
      <w:r w:rsidRPr="0051646F">
        <w:rPr>
          <w:b/>
        </w:rPr>
        <w:t>Condition A7</w:t>
      </w:r>
      <w:r w:rsidRPr="0051646F">
        <w:t xml:space="preserve"> – The Applicant must not:</w:t>
      </w:r>
    </w:p>
    <w:p w14:paraId="399B6BDD" w14:textId="77777777" w:rsidR="0051646F" w:rsidRPr="0051646F" w:rsidRDefault="0051646F" w:rsidP="006D3478">
      <w:pPr>
        <w:numPr>
          <w:ilvl w:val="0"/>
          <w:numId w:val="27"/>
        </w:numPr>
        <w:tabs>
          <w:tab w:val="left" w:pos="2268"/>
          <w:tab w:val="left" w:pos="4536"/>
          <w:tab w:val="left" w:pos="6804"/>
          <w:tab w:val="right" w:pos="9638"/>
        </w:tabs>
        <w:spacing w:before="120" w:after="120"/>
      </w:pPr>
      <w:r w:rsidRPr="0051646F">
        <w:t xml:space="preserve">Receive or process more than 250,000 tonnes of general solid waste (non-putrescible) per annum, which includes no more than 5,000 tonnes of garden and wood waste; and </w:t>
      </w:r>
    </w:p>
    <w:p w14:paraId="1A85C080" w14:textId="77777777" w:rsidR="0051646F" w:rsidRPr="0051646F" w:rsidRDefault="0051646F" w:rsidP="006D3478">
      <w:pPr>
        <w:numPr>
          <w:ilvl w:val="0"/>
          <w:numId w:val="27"/>
        </w:numPr>
        <w:tabs>
          <w:tab w:val="left" w:pos="2268"/>
          <w:tab w:val="left" w:pos="4536"/>
          <w:tab w:val="left" w:pos="6804"/>
          <w:tab w:val="right" w:pos="9638"/>
        </w:tabs>
        <w:spacing w:before="120" w:after="120"/>
      </w:pPr>
      <w:r w:rsidRPr="0051646F">
        <w:t>Store more than 150,000 tonnes of general solid waste (non-putrescible) at any one time, which includes 200 tonnes of garden and wood waste.</w:t>
      </w:r>
    </w:p>
    <w:p w14:paraId="18369F5B" w14:textId="77777777" w:rsidR="0051646F" w:rsidRPr="0051646F" w:rsidRDefault="0051646F" w:rsidP="004B41D3">
      <w:pPr>
        <w:tabs>
          <w:tab w:val="left" w:pos="2268"/>
          <w:tab w:val="left" w:pos="4536"/>
          <w:tab w:val="left" w:pos="6804"/>
          <w:tab w:val="right" w:pos="9638"/>
        </w:tabs>
        <w:spacing w:before="120" w:after="120"/>
      </w:pPr>
      <w:r w:rsidRPr="0051646F">
        <w:rPr>
          <w:b/>
        </w:rPr>
        <w:t>Condition A8</w:t>
      </w:r>
      <w:r w:rsidRPr="0051646F">
        <w:t xml:space="preserve"> - Despite condition A7(a) and condition A7(b), the Applicant must not receive or process more than 108,000 tonnes per annum or store more than 40,000 tonnes of general solid waste (non-putrescible) at any one time until Stage 1 construction is complete and the Planning Secretary has approved the commencement of Stage 1 operations.</w:t>
      </w:r>
    </w:p>
    <w:p w14:paraId="028C2A06" w14:textId="77777777" w:rsidR="0051646F" w:rsidRPr="0051646F" w:rsidRDefault="0051646F" w:rsidP="004B41D3">
      <w:pPr>
        <w:tabs>
          <w:tab w:val="left" w:pos="2268"/>
          <w:tab w:val="left" w:pos="4536"/>
          <w:tab w:val="left" w:pos="6804"/>
          <w:tab w:val="right" w:pos="9638"/>
        </w:tabs>
        <w:spacing w:before="120" w:after="120"/>
      </w:pPr>
      <w:r w:rsidRPr="0051646F">
        <w:rPr>
          <w:b/>
        </w:rPr>
        <w:lastRenderedPageBreak/>
        <w:t>Condition A9</w:t>
      </w:r>
      <w:r w:rsidRPr="0051646F">
        <w:t xml:space="preserve"> - Despite condition A7(a) and condition A7(b), the Applicant must not receive or process more than 200,000 tonnes per annum or store more than 150,000 tonnes at any one time of general solid waste (non-putrescible) during Stage 1 operations.</w:t>
      </w:r>
    </w:p>
    <w:p w14:paraId="5634D1FD" w14:textId="77777777" w:rsidR="0051646F" w:rsidRPr="0051646F" w:rsidRDefault="0051646F" w:rsidP="004B41D3">
      <w:pPr>
        <w:tabs>
          <w:tab w:val="left" w:pos="2268"/>
          <w:tab w:val="left" w:pos="4536"/>
          <w:tab w:val="left" w:pos="6804"/>
          <w:tab w:val="right" w:pos="9638"/>
        </w:tabs>
        <w:spacing w:before="120" w:after="120"/>
      </w:pPr>
      <w:r w:rsidRPr="0051646F">
        <w:rPr>
          <w:b/>
        </w:rPr>
        <w:t>Condition A10</w:t>
      </w:r>
      <w:r w:rsidRPr="0051646F">
        <w:t xml:space="preserve"> - Despite condition A7(a) and condition A7(b), the Applicant must not proceed to Stage 2 operations (receive and process up to 250,000 tonnes per annum and store up to 150,000 tonnes at any one time of general solid waste) until Stage 1 construction and Stage 2 construction is complete and the Planning Secretary has approved commencement of Stage 2 operations.</w:t>
      </w:r>
    </w:p>
    <w:p w14:paraId="4368BE63" w14:textId="77777777" w:rsidR="0051646F" w:rsidRPr="0051646F" w:rsidRDefault="0051646F" w:rsidP="004B41D3">
      <w:pPr>
        <w:tabs>
          <w:tab w:val="left" w:pos="2268"/>
          <w:tab w:val="left" w:pos="4536"/>
          <w:tab w:val="left" w:pos="6804"/>
          <w:tab w:val="right" w:pos="9638"/>
        </w:tabs>
        <w:spacing w:before="120" w:after="120"/>
      </w:pPr>
      <w:r w:rsidRPr="0051646F">
        <w:rPr>
          <w:b/>
        </w:rPr>
        <w:t>Condition A11</w:t>
      </w:r>
      <w:r w:rsidRPr="0051646F">
        <w:t xml:space="preserve"> - Stockpiles of processed and/or unprocessed waste on site must not be more than 10 metres in height when measured from the finished ground level of the site.</w:t>
      </w:r>
    </w:p>
    <w:p w14:paraId="245CC6E4" w14:textId="77777777" w:rsidR="0051646F" w:rsidRPr="0051646F" w:rsidRDefault="0051646F" w:rsidP="004B41D3">
      <w:pPr>
        <w:tabs>
          <w:tab w:val="left" w:pos="2268"/>
          <w:tab w:val="left" w:pos="4536"/>
          <w:tab w:val="left" w:pos="6804"/>
          <w:tab w:val="right" w:pos="9638"/>
        </w:tabs>
        <w:spacing w:before="120" w:after="120"/>
      </w:pPr>
      <w:r w:rsidRPr="0051646F">
        <w:rPr>
          <w:b/>
        </w:rPr>
        <w:t>Condition B24</w:t>
      </w:r>
      <w:r w:rsidRPr="0051646F">
        <w:t xml:space="preserve"> – The Applicant must ensure garden and wood waste leachate is not reused outside of the garden and wood waste leachate barrier system, unless written approval has been granted by the EPA.</w:t>
      </w:r>
    </w:p>
    <w:p w14:paraId="1646D406" w14:textId="77777777" w:rsidR="0051646F" w:rsidRPr="0051646F" w:rsidRDefault="0051646F" w:rsidP="004B41D3">
      <w:pPr>
        <w:pStyle w:val="Heading3"/>
        <w:rPr>
          <w:lang w:eastAsia="fr-CA"/>
        </w:rPr>
      </w:pPr>
      <w:bookmarkStart w:id="68" w:name="_Toc104210068"/>
      <w:r w:rsidRPr="0051646F">
        <w:rPr>
          <w:lang w:eastAsia="fr-CA"/>
        </w:rPr>
        <w:t>Air Quality and odour</w:t>
      </w:r>
      <w:bookmarkEnd w:id="68"/>
    </w:p>
    <w:p w14:paraId="3640B0B0" w14:textId="77777777" w:rsidR="0051646F" w:rsidRPr="0051646F" w:rsidRDefault="0051646F" w:rsidP="004B41D3">
      <w:pPr>
        <w:tabs>
          <w:tab w:val="left" w:pos="2268"/>
          <w:tab w:val="left" w:pos="4536"/>
          <w:tab w:val="left" w:pos="6804"/>
          <w:tab w:val="right" w:pos="9638"/>
        </w:tabs>
        <w:spacing w:before="120" w:after="120"/>
      </w:pPr>
      <w:r w:rsidRPr="0051646F">
        <w:rPr>
          <w:b/>
        </w:rPr>
        <w:t>Condition B37(h)</w:t>
      </w:r>
      <w:r w:rsidRPr="0051646F">
        <w:t xml:space="preserve"> – requires the Applicant to cease operations during the adverse weather conditions as identified in the Response to Submission (</w:t>
      </w:r>
      <w:proofErr w:type="spellStart"/>
      <w:r w:rsidRPr="0051646F">
        <w:t>RtS</w:t>
      </w:r>
      <w:proofErr w:type="spellEnd"/>
      <w:r w:rsidRPr="0051646F">
        <w:t>) Report.</w:t>
      </w:r>
    </w:p>
    <w:p w14:paraId="6AC726DA" w14:textId="77777777" w:rsidR="004B41D3" w:rsidRDefault="0051646F" w:rsidP="004B41D3">
      <w:pPr>
        <w:tabs>
          <w:tab w:val="left" w:pos="2268"/>
          <w:tab w:val="left" w:pos="4536"/>
          <w:tab w:val="left" w:pos="6804"/>
          <w:tab w:val="right" w:pos="9638"/>
        </w:tabs>
        <w:spacing w:before="120" w:after="120"/>
      </w:pPr>
      <w:r w:rsidRPr="0051646F">
        <w:t>The adverse weather conditions that trigger operations to cease is when an average wind speed greater than 36 km/h is recorded continuously over a 15 minute period from a north or north westerly direction.</w:t>
      </w:r>
    </w:p>
    <w:p w14:paraId="752A6E01" w14:textId="77777777" w:rsidR="0051646F" w:rsidRPr="0051646F" w:rsidRDefault="0051646F" w:rsidP="004B41D3">
      <w:pPr>
        <w:tabs>
          <w:tab w:val="left" w:pos="2268"/>
          <w:tab w:val="left" w:pos="4536"/>
          <w:tab w:val="left" w:pos="6804"/>
          <w:tab w:val="right" w:pos="9638"/>
        </w:tabs>
        <w:spacing w:before="120" w:after="120"/>
      </w:pPr>
      <w:r w:rsidRPr="0051646F">
        <w:t xml:space="preserve">The </w:t>
      </w:r>
      <w:proofErr w:type="spellStart"/>
      <w:r w:rsidRPr="0051646F">
        <w:t>RtS</w:t>
      </w:r>
      <w:proofErr w:type="spellEnd"/>
      <w:r w:rsidRPr="0051646F">
        <w:t xml:space="preserve"> Report identifies that operations are to cease if dust suppression measures appear visually ineffective.</w:t>
      </w:r>
    </w:p>
    <w:p w14:paraId="77CB2375" w14:textId="77777777" w:rsidR="0051646F" w:rsidRPr="0051646F" w:rsidRDefault="0051646F" w:rsidP="0051646F">
      <w:pPr>
        <w:autoSpaceDE w:val="0"/>
        <w:autoSpaceDN w:val="0"/>
        <w:adjustRightInd w:val="0"/>
        <w:spacing w:after="173" w:line="240" w:lineRule="auto"/>
        <w:rPr>
          <w:rFonts w:cstheme="minorHAnsi"/>
        </w:rPr>
      </w:pPr>
      <w:r w:rsidRPr="0051646F">
        <w:rPr>
          <w:rFonts w:cstheme="minorHAnsi"/>
        </w:rPr>
        <w:t>In the event that an engineered dust control measure was to fail, Concrush is committed to stopping operation of the relevant machine or to cease specific dust generating activities within the potentially affected part of the site.</w:t>
      </w:r>
    </w:p>
    <w:p w14:paraId="471C2C86" w14:textId="77777777" w:rsidR="0051646F" w:rsidRPr="0051646F" w:rsidRDefault="0051646F" w:rsidP="004B41D3">
      <w:pPr>
        <w:tabs>
          <w:tab w:val="left" w:pos="2268"/>
          <w:tab w:val="left" w:pos="4536"/>
          <w:tab w:val="left" w:pos="6804"/>
          <w:tab w:val="right" w:pos="9638"/>
        </w:tabs>
        <w:spacing w:before="120" w:after="120"/>
      </w:pPr>
      <w:r w:rsidRPr="0051646F">
        <w:rPr>
          <w:b/>
        </w:rPr>
        <w:t>Condition B41</w:t>
      </w:r>
      <w:r w:rsidRPr="0051646F">
        <w:t xml:space="preserve"> - The Applicant must ensure the development does not cause or permit the emission of any offensive odour (as defined in the </w:t>
      </w:r>
      <w:r w:rsidRPr="0051646F">
        <w:rPr>
          <w:i/>
        </w:rPr>
        <w:t>Protection of the Environment Operations Act</w:t>
      </w:r>
      <w:r w:rsidRPr="0051646F">
        <w:t xml:space="preserve"> </w:t>
      </w:r>
      <w:r w:rsidRPr="0051646F">
        <w:rPr>
          <w:i/>
        </w:rPr>
        <w:t>1997</w:t>
      </w:r>
      <w:r w:rsidRPr="0051646F">
        <w:t>).  Offensive odour is defined by the POEO Act as follows:</w:t>
      </w:r>
    </w:p>
    <w:p w14:paraId="1EE4F59C" w14:textId="77777777" w:rsidR="0051646F" w:rsidRPr="0051646F" w:rsidRDefault="0051646F" w:rsidP="0051646F">
      <w:pPr>
        <w:autoSpaceDE w:val="0"/>
        <w:autoSpaceDN w:val="0"/>
        <w:adjustRightInd w:val="0"/>
        <w:spacing w:after="173" w:line="240" w:lineRule="auto"/>
        <w:rPr>
          <w:rFonts w:cstheme="minorHAnsi"/>
        </w:rPr>
      </w:pPr>
      <w:r w:rsidRPr="0051646F">
        <w:rPr>
          <w:rFonts w:cstheme="minorHAnsi"/>
          <w:b/>
          <w:i/>
        </w:rPr>
        <w:t>Offensive odour</w:t>
      </w:r>
      <w:r w:rsidRPr="0051646F">
        <w:rPr>
          <w:rFonts w:cstheme="minorHAnsi"/>
        </w:rPr>
        <w:t xml:space="preserve"> – means an odour – </w:t>
      </w:r>
    </w:p>
    <w:p w14:paraId="50AF2ED9" w14:textId="77777777" w:rsidR="0051646F" w:rsidRPr="0051646F" w:rsidRDefault="0051646F" w:rsidP="006D3478">
      <w:pPr>
        <w:numPr>
          <w:ilvl w:val="0"/>
          <w:numId w:val="28"/>
        </w:numPr>
        <w:autoSpaceDE w:val="0"/>
        <w:autoSpaceDN w:val="0"/>
        <w:adjustRightInd w:val="0"/>
        <w:spacing w:after="173" w:line="240" w:lineRule="auto"/>
        <w:rPr>
          <w:rFonts w:cstheme="minorHAnsi"/>
        </w:rPr>
      </w:pPr>
      <w:r w:rsidRPr="0051646F">
        <w:rPr>
          <w:rFonts w:cstheme="minorHAnsi"/>
        </w:rPr>
        <w:t xml:space="preserve">that, by reason of its strength, nature, duration, character or quality, or the time at which it is emitted, or any other circumstances – </w:t>
      </w:r>
    </w:p>
    <w:p w14:paraId="6BA5181E" w14:textId="77777777" w:rsidR="0051646F" w:rsidRPr="0051646F" w:rsidRDefault="0051646F" w:rsidP="006D3478">
      <w:pPr>
        <w:numPr>
          <w:ilvl w:val="0"/>
          <w:numId w:val="29"/>
        </w:numPr>
        <w:autoSpaceDE w:val="0"/>
        <w:autoSpaceDN w:val="0"/>
        <w:adjustRightInd w:val="0"/>
        <w:spacing w:after="173" w:line="240" w:lineRule="auto"/>
        <w:rPr>
          <w:rFonts w:cstheme="minorHAnsi"/>
        </w:rPr>
      </w:pPr>
      <w:r w:rsidRPr="0051646F">
        <w:rPr>
          <w:rFonts w:cstheme="minorHAnsi"/>
        </w:rPr>
        <w:t>is harmful to (or is likely to be harmful to) a person who is outside the premises from which it is emitted, or</w:t>
      </w:r>
    </w:p>
    <w:p w14:paraId="379B1635" w14:textId="77777777" w:rsidR="0051646F" w:rsidRPr="0051646F" w:rsidRDefault="0051646F" w:rsidP="006D3478">
      <w:pPr>
        <w:numPr>
          <w:ilvl w:val="0"/>
          <w:numId w:val="29"/>
        </w:numPr>
        <w:autoSpaceDE w:val="0"/>
        <w:autoSpaceDN w:val="0"/>
        <w:adjustRightInd w:val="0"/>
        <w:spacing w:after="173" w:line="240" w:lineRule="auto"/>
        <w:rPr>
          <w:rFonts w:cstheme="minorHAnsi"/>
        </w:rPr>
      </w:pPr>
      <w:r w:rsidRPr="0051646F">
        <w:rPr>
          <w:rFonts w:cstheme="minorHAnsi"/>
        </w:rPr>
        <w:t>interferes unreasonably with (or is likely to interfere unreasonably with) the comfort of repose of a person who is outside the premises from which it is emitted, or</w:t>
      </w:r>
    </w:p>
    <w:p w14:paraId="53AFCAE4" w14:textId="77777777" w:rsidR="0051646F" w:rsidRPr="0051646F" w:rsidRDefault="0051646F" w:rsidP="006D3478">
      <w:pPr>
        <w:numPr>
          <w:ilvl w:val="0"/>
          <w:numId w:val="28"/>
        </w:numPr>
        <w:autoSpaceDE w:val="0"/>
        <w:autoSpaceDN w:val="0"/>
        <w:adjustRightInd w:val="0"/>
        <w:spacing w:after="173" w:line="240" w:lineRule="auto"/>
        <w:rPr>
          <w:rFonts w:cstheme="minorHAnsi"/>
        </w:rPr>
      </w:pPr>
      <w:r w:rsidRPr="0051646F">
        <w:rPr>
          <w:rFonts w:cstheme="minorHAnsi"/>
        </w:rPr>
        <w:t>that is of a strength, nature, duration, character or quality prescribed by the regulations or that is emitted at a time, or in other circumstances, prescribed by the regulations.</w:t>
      </w:r>
    </w:p>
    <w:p w14:paraId="1A076C4A" w14:textId="77777777" w:rsidR="0051646F" w:rsidRPr="0051646F" w:rsidRDefault="0051646F" w:rsidP="004B41D3">
      <w:pPr>
        <w:tabs>
          <w:tab w:val="left" w:pos="2268"/>
          <w:tab w:val="left" w:pos="4536"/>
          <w:tab w:val="left" w:pos="6804"/>
          <w:tab w:val="right" w:pos="9638"/>
        </w:tabs>
        <w:spacing w:before="120" w:after="120"/>
      </w:pPr>
      <w:r w:rsidRPr="0051646F">
        <w:t>With respect to odour control, Concrush is committed to the following:</w:t>
      </w:r>
    </w:p>
    <w:p w14:paraId="29D21618" w14:textId="77777777" w:rsidR="0051646F" w:rsidRPr="0051646F" w:rsidRDefault="0051646F" w:rsidP="004B41D3">
      <w:pPr>
        <w:pStyle w:val="ListBullet"/>
      </w:pPr>
      <w:r w:rsidRPr="0051646F">
        <w:t>Avoiding the need to conduct potential odour generating activities when the wind direction is blowing towards nearby residential areas.</w:t>
      </w:r>
    </w:p>
    <w:p w14:paraId="7BA66DEF" w14:textId="77777777" w:rsidR="0051646F" w:rsidRPr="0051646F" w:rsidRDefault="0051646F" w:rsidP="004B41D3">
      <w:pPr>
        <w:pStyle w:val="ListBullet"/>
      </w:pPr>
      <w:r w:rsidRPr="0051646F">
        <w:t>Avoiding the need to conduct potential odour generating activities during early morning periods under low wind speed conditions.</w:t>
      </w:r>
    </w:p>
    <w:p w14:paraId="3AD45426" w14:textId="77777777" w:rsidR="0051646F" w:rsidRPr="0051646F" w:rsidRDefault="0051646F" w:rsidP="004B41D3">
      <w:pPr>
        <w:pStyle w:val="Heading3"/>
      </w:pPr>
      <w:bookmarkStart w:id="69" w:name="_Toc104210069"/>
      <w:r w:rsidRPr="0051646F">
        <w:t>noise</w:t>
      </w:r>
      <w:bookmarkEnd w:id="69"/>
    </w:p>
    <w:p w14:paraId="7EAD060D" w14:textId="77777777" w:rsidR="0051646F" w:rsidRPr="0051646F" w:rsidRDefault="0051646F" w:rsidP="004B41D3">
      <w:pPr>
        <w:tabs>
          <w:tab w:val="left" w:pos="2268"/>
          <w:tab w:val="left" w:pos="4536"/>
          <w:tab w:val="left" w:pos="6804"/>
          <w:tab w:val="right" w:pos="9638"/>
        </w:tabs>
        <w:spacing w:before="120" w:after="120"/>
      </w:pPr>
      <w:r w:rsidRPr="0051646F">
        <w:rPr>
          <w:b/>
        </w:rPr>
        <w:t>Condition B46</w:t>
      </w:r>
      <w:r w:rsidRPr="0051646F">
        <w:t xml:space="preserve"> – The Applicant must install and operate equipment in line with best practice to ensure that the development does not exceed the noise limits as specified in the EPL applicable to the site (i.e. EPL 1335).</w:t>
      </w:r>
    </w:p>
    <w:p w14:paraId="4ECE0F2B" w14:textId="77777777" w:rsidR="0051646F" w:rsidRPr="0051646F" w:rsidRDefault="0051646F" w:rsidP="004B41D3">
      <w:pPr>
        <w:pStyle w:val="Heading3"/>
      </w:pPr>
      <w:bookmarkStart w:id="70" w:name="_Toc104210070"/>
      <w:r w:rsidRPr="0051646F">
        <w:lastRenderedPageBreak/>
        <w:t>Traffic, Access and Parking</w:t>
      </w:r>
      <w:bookmarkEnd w:id="70"/>
    </w:p>
    <w:p w14:paraId="5228B492" w14:textId="77777777" w:rsidR="0051646F" w:rsidRPr="0051646F" w:rsidRDefault="0051646F" w:rsidP="004B41D3">
      <w:pPr>
        <w:tabs>
          <w:tab w:val="left" w:pos="2268"/>
          <w:tab w:val="left" w:pos="4536"/>
          <w:tab w:val="left" w:pos="6804"/>
          <w:tab w:val="right" w:pos="9638"/>
        </w:tabs>
        <w:spacing w:before="120" w:after="120"/>
      </w:pPr>
      <w:r w:rsidRPr="0051646F">
        <w:rPr>
          <w:b/>
        </w:rPr>
        <w:t>Condition B31</w:t>
      </w:r>
      <w:r w:rsidRPr="0051646F">
        <w:t xml:space="preserve"> - Parking is only permitted within designated parking spaces.</w:t>
      </w:r>
    </w:p>
    <w:p w14:paraId="7EA4179B" w14:textId="77777777" w:rsidR="0051646F" w:rsidRPr="0051646F" w:rsidRDefault="0051646F" w:rsidP="004B41D3">
      <w:pPr>
        <w:tabs>
          <w:tab w:val="left" w:pos="2268"/>
          <w:tab w:val="left" w:pos="4536"/>
          <w:tab w:val="left" w:pos="6804"/>
          <w:tab w:val="right" w:pos="9638"/>
        </w:tabs>
        <w:spacing w:before="120" w:after="120"/>
      </w:pPr>
      <w:r w:rsidRPr="0051646F">
        <w:rPr>
          <w:b/>
        </w:rPr>
        <w:t>Condition B33</w:t>
      </w:r>
      <w:r w:rsidRPr="0051646F">
        <w:t xml:space="preserve"> – The Applicant must ensure that:</w:t>
      </w:r>
    </w:p>
    <w:p w14:paraId="782A9BF4" w14:textId="77777777" w:rsidR="0051646F" w:rsidRPr="0051646F" w:rsidRDefault="0051646F" w:rsidP="004B41D3">
      <w:pPr>
        <w:tabs>
          <w:tab w:val="left" w:pos="2268"/>
          <w:tab w:val="left" w:pos="4536"/>
          <w:tab w:val="left" w:pos="6804"/>
          <w:tab w:val="right" w:pos="9638"/>
        </w:tabs>
        <w:spacing w:before="120" w:after="120"/>
      </w:pPr>
      <w:r w:rsidRPr="0051646F">
        <w:t>(a) internal roads, driveways and parking (including grades, turn paths, sight distance requirements, aisle widths, aisle lengths and parking bay dimensions) associated with the development are constructed and maintained in accordance with the latest version of AS 2890.1:2004 Parking facilities Off-street car parking (Standards Australia, 2004) and AS 2890.2:2002 Parking facilities Off-street commercial vehicle facilities (Standards Australia, 2002);</w:t>
      </w:r>
    </w:p>
    <w:p w14:paraId="15ADC938" w14:textId="77777777" w:rsidR="0051646F" w:rsidRPr="0051646F" w:rsidRDefault="0051646F" w:rsidP="004B41D3">
      <w:pPr>
        <w:tabs>
          <w:tab w:val="left" w:pos="2268"/>
          <w:tab w:val="left" w:pos="4536"/>
          <w:tab w:val="left" w:pos="6804"/>
          <w:tab w:val="right" w:pos="9638"/>
        </w:tabs>
        <w:spacing w:before="120" w:after="120"/>
      </w:pPr>
      <w:r w:rsidRPr="0051646F">
        <w:t>(b) the swept path of the longest vehicle entering and exiting the site, as well as manoeuvrability through the site, is in accordance with the relevant AUSTROADS guidelines;</w:t>
      </w:r>
    </w:p>
    <w:p w14:paraId="470D1A46" w14:textId="77777777" w:rsidR="0051646F" w:rsidRPr="0051646F" w:rsidRDefault="0051646F" w:rsidP="004B41D3">
      <w:pPr>
        <w:tabs>
          <w:tab w:val="left" w:pos="2268"/>
          <w:tab w:val="left" w:pos="4536"/>
          <w:tab w:val="left" w:pos="6804"/>
          <w:tab w:val="right" w:pos="9638"/>
        </w:tabs>
        <w:spacing w:before="120" w:after="120"/>
      </w:pPr>
      <w:r w:rsidRPr="0051646F">
        <w:t>(c) vehicles no larger than 19 m (truck and dog and/or semi-trailer vehicles) are permitted to access the site;</w:t>
      </w:r>
    </w:p>
    <w:p w14:paraId="5CB5BA5B" w14:textId="77777777" w:rsidR="0051646F" w:rsidRPr="0051646F" w:rsidRDefault="0051646F" w:rsidP="004B41D3">
      <w:pPr>
        <w:tabs>
          <w:tab w:val="left" w:pos="2268"/>
          <w:tab w:val="left" w:pos="4536"/>
          <w:tab w:val="left" w:pos="6804"/>
          <w:tab w:val="right" w:pos="9638"/>
        </w:tabs>
        <w:spacing w:before="120" w:after="120"/>
      </w:pPr>
      <w:r w:rsidRPr="0051646F">
        <w:t xml:space="preserve">(d) the development does not result in any vehicles </w:t>
      </w:r>
      <w:r w:rsidR="00C80B5F">
        <w:t xml:space="preserve">queueing </w:t>
      </w:r>
      <w:r w:rsidRPr="0051646F">
        <w:t>or parking on Racecourse Road;</w:t>
      </w:r>
    </w:p>
    <w:p w14:paraId="42BB2779" w14:textId="77777777" w:rsidR="0051646F" w:rsidRPr="0051646F" w:rsidRDefault="0051646F" w:rsidP="004B41D3">
      <w:pPr>
        <w:tabs>
          <w:tab w:val="left" w:pos="2268"/>
          <w:tab w:val="left" w:pos="4536"/>
          <w:tab w:val="left" w:pos="6804"/>
          <w:tab w:val="right" w:pos="9638"/>
        </w:tabs>
        <w:spacing w:before="120" w:after="120"/>
      </w:pPr>
      <w:r w:rsidRPr="0051646F">
        <w:t>(e) heavy vehicles and bins associated with the development are not parked on local roads or footpaths in the vicinity of the site;</w:t>
      </w:r>
    </w:p>
    <w:p w14:paraId="20E634CF" w14:textId="77777777" w:rsidR="0051646F" w:rsidRPr="0051646F" w:rsidRDefault="0051646F" w:rsidP="004B41D3">
      <w:pPr>
        <w:tabs>
          <w:tab w:val="left" w:pos="2268"/>
          <w:tab w:val="left" w:pos="4536"/>
          <w:tab w:val="left" w:pos="6804"/>
          <w:tab w:val="right" w:pos="9638"/>
        </w:tabs>
        <w:spacing w:before="120" w:after="120"/>
      </w:pPr>
      <w:r w:rsidRPr="0051646F">
        <w:t>(f) all vehicles are wholly contained on site before being required to stop;</w:t>
      </w:r>
    </w:p>
    <w:p w14:paraId="3A84B999" w14:textId="77777777" w:rsidR="0051646F" w:rsidRPr="0051646F" w:rsidRDefault="0051646F" w:rsidP="004B41D3">
      <w:pPr>
        <w:tabs>
          <w:tab w:val="left" w:pos="2268"/>
          <w:tab w:val="left" w:pos="4536"/>
          <w:tab w:val="left" w:pos="6804"/>
          <w:tab w:val="right" w:pos="9638"/>
        </w:tabs>
        <w:spacing w:before="120" w:after="120"/>
      </w:pPr>
      <w:r w:rsidRPr="0051646F">
        <w:t>(g) all loading and unloading of materials/waste is carried out on site;</w:t>
      </w:r>
    </w:p>
    <w:p w14:paraId="10D0F89A" w14:textId="77777777" w:rsidR="0051646F" w:rsidRPr="0051646F" w:rsidRDefault="0051646F" w:rsidP="004B41D3">
      <w:pPr>
        <w:tabs>
          <w:tab w:val="left" w:pos="2268"/>
          <w:tab w:val="left" w:pos="4536"/>
          <w:tab w:val="left" w:pos="6804"/>
          <w:tab w:val="right" w:pos="9638"/>
        </w:tabs>
        <w:spacing w:before="120" w:after="120"/>
      </w:pPr>
      <w:r w:rsidRPr="0051646F">
        <w:t>(h) all trucks entering or leaving the site with loads have their loads covered and do not track dirt onto the public</w:t>
      </w:r>
    </w:p>
    <w:p w14:paraId="3BDDF381" w14:textId="77777777" w:rsidR="0051646F" w:rsidRPr="0051646F" w:rsidRDefault="0051646F" w:rsidP="004B41D3">
      <w:pPr>
        <w:tabs>
          <w:tab w:val="left" w:pos="2268"/>
          <w:tab w:val="left" w:pos="4536"/>
          <w:tab w:val="left" w:pos="6804"/>
          <w:tab w:val="right" w:pos="9638"/>
        </w:tabs>
        <w:spacing w:before="120" w:after="120"/>
      </w:pPr>
      <w:r w:rsidRPr="0051646F">
        <w:t>road network; and</w:t>
      </w:r>
    </w:p>
    <w:p w14:paraId="4CD3613F" w14:textId="77777777" w:rsidR="0051646F" w:rsidRPr="0051646F" w:rsidRDefault="0051646F" w:rsidP="004B41D3">
      <w:pPr>
        <w:tabs>
          <w:tab w:val="left" w:pos="2268"/>
          <w:tab w:val="left" w:pos="4536"/>
          <w:tab w:val="left" w:pos="6804"/>
          <w:tab w:val="right" w:pos="9638"/>
        </w:tabs>
        <w:spacing w:before="120" w:after="120"/>
      </w:pPr>
      <w:r w:rsidRPr="0051646F">
        <w:t>(i) the proposed turning areas in the car park are kept clear of any obstacles, including parked cars, at all times.</w:t>
      </w:r>
    </w:p>
    <w:p w14:paraId="64468F5E" w14:textId="77777777" w:rsidR="0051646F" w:rsidRPr="0051646F" w:rsidRDefault="0051646F" w:rsidP="004B41D3">
      <w:pPr>
        <w:pStyle w:val="Heading3"/>
      </w:pPr>
      <w:bookmarkStart w:id="71" w:name="_Toc104210071"/>
      <w:r w:rsidRPr="0051646F">
        <w:t>lighting</w:t>
      </w:r>
      <w:bookmarkEnd w:id="71"/>
    </w:p>
    <w:p w14:paraId="01F6EF0E" w14:textId="77777777" w:rsidR="0051646F" w:rsidRPr="0051646F" w:rsidRDefault="0051646F" w:rsidP="004B41D3">
      <w:pPr>
        <w:tabs>
          <w:tab w:val="left" w:pos="2268"/>
          <w:tab w:val="left" w:pos="4536"/>
          <w:tab w:val="left" w:pos="6804"/>
          <w:tab w:val="right" w:pos="9638"/>
        </w:tabs>
        <w:spacing w:before="120" w:after="120"/>
      </w:pPr>
      <w:r w:rsidRPr="0051646F">
        <w:rPr>
          <w:b/>
        </w:rPr>
        <w:t xml:space="preserve">Condition B59 – </w:t>
      </w:r>
      <w:r w:rsidRPr="0051646F">
        <w:t>The Applicant must ensure that the lighting associated with the development:</w:t>
      </w:r>
    </w:p>
    <w:p w14:paraId="793DA0C2" w14:textId="77777777" w:rsidR="0051646F" w:rsidRPr="0051646F" w:rsidRDefault="0051646F" w:rsidP="006D3478">
      <w:pPr>
        <w:numPr>
          <w:ilvl w:val="0"/>
          <w:numId w:val="30"/>
        </w:numPr>
        <w:tabs>
          <w:tab w:val="left" w:pos="2268"/>
          <w:tab w:val="left" w:pos="4536"/>
          <w:tab w:val="left" w:pos="6804"/>
          <w:tab w:val="right" w:pos="9638"/>
        </w:tabs>
        <w:spacing w:before="120" w:after="120"/>
      </w:pPr>
      <w:r w:rsidRPr="0051646F">
        <w:t>Complies with the latest version of AS4282-1997 – Control of the obtrusive effects of outdoor lighting (Standards Australia 1997); and</w:t>
      </w:r>
    </w:p>
    <w:p w14:paraId="4C4D26EB" w14:textId="77777777" w:rsidR="0051646F" w:rsidRPr="0051646F" w:rsidRDefault="0051646F" w:rsidP="006D3478">
      <w:pPr>
        <w:numPr>
          <w:ilvl w:val="0"/>
          <w:numId w:val="30"/>
        </w:numPr>
        <w:tabs>
          <w:tab w:val="left" w:pos="2268"/>
          <w:tab w:val="left" w:pos="4536"/>
          <w:tab w:val="left" w:pos="6804"/>
          <w:tab w:val="right" w:pos="9638"/>
        </w:tabs>
        <w:spacing w:before="120" w:after="120"/>
      </w:pPr>
      <w:r w:rsidRPr="0051646F">
        <w:t>Is mounted, screened and directed in such a manner that it does not create a nuisance to surrounding properties or the public road network.</w:t>
      </w:r>
    </w:p>
    <w:p w14:paraId="46DADA44" w14:textId="77777777" w:rsidR="0051646F" w:rsidRPr="0051646F" w:rsidRDefault="0051646F" w:rsidP="004B41D3">
      <w:pPr>
        <w:pStyle w:val="Heading2"/>
      </w:pPr>
      <w:bookmarkStart w:id="72" w:name="_Toc43201625"/>
      <w:bookmarkStart w:id="73" w:name="_Toc104210072"/>
      <w:r w:rsidRPr="0051646F">
        <w:t>development consent Administrative requirements</w:t>
      </w:r>
      <w:bookmarkEnd w:id="72"/>
      <w:bookmarkEnd w:id="73"/>
    </w:p>
    <w:p w14:paraId="54F434D3" w14:textId="77777777" w:rsidR="0051646F" w:rsidRPr="0051646F" w:rsidRDefault="0051646F" w:rsidP="004B41D3">
      <w:pPr>
        <w:tabs>
          <w:tab w:val="left" w:pos="2268"/>
          <w:tab w:val="left" w:pos="4536"/>
          <w:tab w:val="left" w:pos="6804"/>
          <w:tab w:val="right" w:pos="9638"/>
        </w:tabs>
        <w:spacing w:before="120" w:after="120"/>
      </w:pPr>
      <w:r w:rsidRPr="0051646F">
        <w:t>The following administrative requirements have been established by the Development Consent (SSD 8753) with respect to the operational phase of the expanded resource recovery facility. Concrush will maintain records and documented evidence (as per the requirements of Section 11) to demonstrate compliance with the following administrative requirements.</w:t>
      </w:r>
    </w:p>
    <w:p w14:paraId="379B5F7D" w14:textId="77777777" w:rsidR="0051646F" w:rsidRPr="0051646F" w:rsidRDefault="0051646F" w:rsidP="004B41D3">
      <w:pPr>
        <w:pStyle w:val="Heading3"/>
      </w:pPr>
      <w:bookmarkStart w:id="74" w:name="_Toc104210073"/>
      <w:r w:rsidRPr="0051646F">
        <w:t>surrender of existing consents or approvals</w:t>
      </w:r>
      <w:bookmarkEnd w:id="74"/>
    </w:p>
    <w:p w14:paraId="5EAB1A45" w14:textId="77777777" w:rsidR="0051646F" w:rsidRPr="0051646F" w:rsidRDefault="0051646F" w:rsidP="004B41D3">
      <w:pPr>
        <w:tabs>
          <w:tab w:val="left" w:pos="2268"/>
          <w:tab w:val="left" w:pos="4536"/>
          <w:tab w:val="left" w:pos="6804"/>
          <w:tab w:val="right" w:pos="9638"/>
        </w:tabs>
        <w:spacing w:before="120" w:after="120"/>
      </w:pPr>
      <w:r w:rsidRPr="0051646F">
        <w:rPr>
          <w:b/>
        </w:rPr>
        <w:t>Condition A14</w:t>
      </w:r>
      <w:r w:rsidRPr="0051646F">
        <w:t xml:space="preserve"> – Within 12 months of the date of commencement of development to which this consent applies, or with another timeframe agreed to by the Planning Secretary, the Applicant must surrender the existing development consent DC/02/00558/1N dated 27 February 2002 and issued by Lake Macquarie City Council in accordance with the Environmental Planning and Assessment Regulation.</w:t>
      </w:r>
    </w:p>
    <w:p w14:paraId="651BBD6E" w14:textId="77777777" w:rsidR="0051646F" w:rsidRPr="0051646F" w:rsidRDefault="0051646F" w:rsidP="004B41D3">
      <w:pPr>
        <w:tabs>
          <w:tab w:val="left" w:pos="2268"/>
          <w:tab w:val="left" w:pos="4536"/>
          <w:tab w:val="left" w:pos="6804"/>
          <w:tab w:val="right" w:pos="9638"/>
        </w:tabs>
        <w:spacing w:before="120" w:after="120"/>
        <w:rPr>
          <w:rFonts w:cstheme="minorHAnsi"/>
        </w:rPr>
      </w:pPr>
      <w:r w:rsidRPr="0051646F">
        <w:rPr>
          <w:b/>
        </w:rPr>
        <w:t>Condition A15</w:t>
      </w:r>
      <w:r w:rsidRPr="0051646F">
        <w:t xml:space="preserve"> – Upon the commencement of development to which this consent applies, and before the surrender of existing development consents or project approvals required under Condition A14, the conditions of this consent (i.e. </w:t>
      </w:r>
      <w:r w:rsidRPr="0051646F">
        <w:rPr>
          <w:rFonts w:cstheme="minorHAnsi"/>
        </w:rPr>
        <w:t>SSD 8753) prevail to the extent of any inconsistency with the conditions of those consents or approvals.</w:t>
      </w:r>
    </w:p>
    <w:p w14:paraId="743F022B" w14:textId="77777777" w:rsidR="0051646F" w:rsidRPr="0051646F" w:rsidRDefault="0051646F" w:rsidP="004B41D3">
      <w:pPr>
        <w:pStyle w:val="Heading1"/>
      </w:pPr>
      <w:bookmarkStart w:id="75" w:name="_Toc43201626"/>
      <w:bookmarkStart w:id="76" w:name="_Toc104210074"/>
      <w:r w:rsidRPr="0051646F">
        <w:lastRenderedPageBreak/>
        <w:t>legal and other requirements</w:t>
      </w:r>
      <w:bookmarkEnd w:id="75"/>
      <w:bookmarkEnd w:id="76"/>
    </w:p>
    <w:p w14:paraId="30432A53" w14:textId="77777777" w:rsidR="0051646F" w:rsidRPr="0051646F" w:rsidRDefault="0051646F" w:rsidP="004B41D3">
      <w:pPr>
        <w:pStyle w:val="Heading2"/>
      </w:pPr>
      <w:bookmarkStart w:id="77" w:name="_Toc43201627"/>
      <w:bookmarkStart w:id="78" w:name="_Toc104210075"/>
      <w:r w:rsidRPr="0051646F">
        <w:t>legislative requirements</w:t>
      </w:r>
      <w:bookmarkEnd w:id="77"/>
      <w:bookmarkEnd w:id="78"/>
    </w:p>
    <w:p w14:paraId="1BBB91FD" w14:textId="77777777" w:rsidR="0051646F" w:rsidRPr="0051646F" w:rsidRDefault="0051646F" w:rsidP="004B41D3">
      <w:pPr>
        <w:keepNext/>
        <w:tabs>
          <w:tab w:val="left" w:pos="2268"/>
          <w:tab w:val="left" w:pos="4536"/>
          <w:tab w:val="left" w:pos="6804"/>
          <w:tab w:val="right" w:pos="9638"/>
        </w:tabs>
        <w:spacing w:before="120" w:after="120"/>
        <w:rPr>
          <w:lang w:eastAsia="fr-CA"/>
        </w:rPr>
      </w:pPr>
      <w:r w:rsidRPr="0051646F">
        <w:rPr>
          <w:lang w:eastAsia="fr-CA"/>
        </w:rPr>
        <w:t>The key environmental legislative requirements applicable to the operation of the resource recovery facility are summarised in the following table.</w:t>
      </w:r>
    </w:p>
    <w:p w14:paraId="05DC569A" w14:textId="77777777" w:rsidR="0051646F" w:rsidRPr="0051646F" w:rsidRDefault="0051646F" w:rsidP="0051646F">
      <w:pPr>
        <w:keepNext/>
        <w:keepLines/>
        <w:tabs>
          <w:tab w:val="left" w:pos="1418"/>
        </w:tabs>
        <w:spacing w:before="80" w:after="80"/>
        <w:ind w:left="1418" w:hanging="1418"/>
        <w:rPr>
          <w:rFonts w:asciiTheme="majorHAnsi" w:eastAsiaTheme="minorHAnsi" w:hAnsiTheme="majorHAnsi" w:cstheme="minorBidi"/>
          <w:bCs/>
          <w:color w:val="333E48" w:themeColor="text2"/>
          <w:sz w:val="18"/>
          <w:lang w:eastAsia="fr-CA"/>
        </w:rPr>
      </w:pPr>
    </w:p>
    <w:p w14:paraId="70F3148E" w14:textId="3389077F" w:rsidR="004B41D3" w:rsidRDefault="004B41D3" w:rsidP="004B41D3">
      <w:pPr>
        <w:pStyle w:val="Caption"/>
      </w:pPr>
      <w:r>
        <w:t xml:space="preserve">Table </w:t>
      </w:r>
      <w:r>
        <w:fldChar w:fldCharType="begin"/>
      </w:r>
      <w:r>
        <w:instrText xml:space="preserve"> STYLEREF 1 \s </w:instrText>
      </w:r>
      <w:r>
        <w:fldChar w:fldCharType="separate"/>
      </w:r>
      <w:r w:rsidR="001C7302">
        <w:rPr>
          <w:noProof/>
        </w:rPr>
        <w:t>6</w:t>
      </w:r>
      <w:r>
        <w:fldChar w:fldCharType="end"/>
      </w:r>
      <w:r>
        <w:noBreakHyphen/>
      </w:r>
      <w:r>
        <w:fldChar w:fldCharType="begin"/>
      </w:r>
      <w:r>
        <w:instrText xml:space="preserve"> SEQ Table \* ARABIC \s 1 </w:instrText>
      </w:r>
      <w:r>
        <w:fldChar w:fldCharType="separate"/>
      </w:r>
      <w:r w:rsidR="001C7302">
        <w:rPr>
          <w:noProof/>
        </w:rPr>
        <w:t>1</w:t>
      </w:r>
      <w:r>
        <w:fldChar w:fldCharType="end"/>
      </w:r>
      <w:r>
        <w:t xml:space="preserve"> </w:t>
      </w:r>
      <w:r>
        <w:tab/>
        <w:t>NSW legislative requirements</w:t>
      </w:r>
    </w:p>
    <w:tbl>
      <w:tblPr>
        <w:tblStyle w:val="Table3"/>
        <w:tblW w:w="5000" w:type="pct"/>
        <w:tblLook w:val="0420" w:firstRow="1" w:lastRow="0" w:firstColumn="0" w:lastColumn="0" w:noHBand="0" w:noVBand="1"/>
      </w:tblPr>
      <w:tblGrid>
        <w:gridCol w:w="3300"/>
        <w:gridCol w:w="2907"/>
        <w:gridCol w:w="3540"/>
      </w:tblGrid>
      <w:tr w:rsidR="0051646F" w:rsidRPr="0051646F" w14:paraId="5C542068" w14:textId="77777777" w:rsidTr="0051646F">
        <w:trPr>
          <w:cnfStyle w:val="100000000000" w:firstRow="1" w:lastRow="0" w:firstColumn="0" w:lastColumn="0" w:oddVBand="0" w:evenVBand="0" w:oddHBand="0" w:evenHBand="0" w:firstRowFirstColumn="0" w:firstRowLastColumn="0" w:lastRowFirstColumn="0" w:lastRowLastColumn="0"/>
          <w:tblHeader/>
        </w:trPr>
        <w:tc>
          <w:tcPr>
            <w:tcW w:w="1693" w:type="pct"/>
          </w:tcPr>
          <w:p w14:paraId="386877C8" w14:textId="77777777" w:rsidR="0051646F" w:rsidRPr="0051646F" w:rsidRDefault="0051646F" w:rsidP="0051646F">
            <w:pPr>
              <w:suppressAutoHyphens/>
              <w:rPr>
                <w:b/>
              </w:rPr>
            </w:pPr>
            <w:r w:rsidRPr="0051646F">
              <w:rPr>
                <w:rFonts w:eastAsiaTheme="minorEastAsia"/>
                <w:b/>
              </w:rPr>
              <w:t>Legislation / regulation &amp; Administering authority</w:t>
            </w:r>
          </w:p>
        </w:tc>
        <w:tc>
          <w:tcPr>
            <w:tcW w:w="1491" w:type="pct"/>
          </w:tcPr>
          <w:p w14:paraId="1AC81896" w14:textId="77777777" w:rsidR="0051646F" w:rsidRPr="0051646F" w:rsidRDefault="0051646F" w:rsidP="0051646F">
            <w:pPr>
              <w:suppressAutoHyphens/>
              <w:rPr>
                <w:b/>
              </w:rPr>
            </w:pPr>
            <w:r w:rsidRPr="0051646F">
              <w:rPr>
                <w:rFonts w:eastAsiaTheme="minorEastAsia"/>
                <w:b/>
              </w:rPr>
              <w:t>PURPOSE</w:t>
            </w:r>
          </w:p>
        </w:tc>
        <w:tc>
          <w:tcPr>
            <w:tcW w:w="1816" w:type="pct"/>
          </w:tcPr>
          <w:p w14:paraId="0963FFAC" w14:textId="77777777" w:rsidR="0051646F" w:rsidRPr="0051646F" w:rsidRDefault="0051646F" w:rsidP="0051646F">
            <w:pPr>
              <w:suppressAutoHyphens/>
              <w:rPr>
                <w:rFonts w:eastAsiaTheme="minorEastAsia"/>
                <w:b/>
              </w:rPr>
            </w:pPr>
            <w:r w:rsidRPr="0051646F">
              <w:rPr>
                <w:rFonts w:eastAsiaTheme="minorEastAsia"/>
                <w:b/>
              </w:rPr>
              <w:t>RELEVANCE TO FACILITY OPERATION</w:t>
            </w:r>
          </w:p>
        </w:tc>
      </w:tr>
      <w:tr w:rsidR="0051646F" w:rsidRPr="0051646F" w14:paraId="44137271" w14:textId="77777777" w:rsidTr="0051646F">
        <w:tc>
          <w:tcPr>
            <w:tcW w:w="1693" w:type="pct"/>
          </w:tcPr>
          <w:p w14:paraId="226C1518" w14:textId="77777777" w:rsidR="0051646F" w:rsidRPr="0051646F" w:rsidRDefault="0051646F" w:rsidP="0051646F">
            <w:pPr>
              <w:rPr>
                <w:rFonts w:cs="Arial"/>
                <w:b/>
                <w:i/>
                <w:szCs w:val="22"/>
                <w:lang w:eastAsia="fr-CA"/>
              </w:rPr>
            </w:pPr>
            <w:r w:rsidRPr="0051646F">
              <w:rPr>
                <w:rFonts w:cs="Arial"/>
                <w:b/>
                <w:i/>
                <w:szCs w:val="22"/>
                <w:lang w:eastAsia="fr-CA"/>
              </w:rPr>
              <w:t>Environmental Planning and Assessment Act 1979</w:t>
            </w:r>
          </w:p>
          <w:p w14:paraId="2771EEFF" w14:textId="77777777" w:rsidR="0051646F" w:rsidRPr="0051646F" w:rsidRDefault="0051646F" w:rsidP="004B41D3">
            <w:pPr>
              <w:tabs>
                <w:tab w:val="left" w:pos="2268"/>
                <w:tab w:val="left" w:pos="4536"/>
                <w:tab w:val="left" w:pos="6804"/>
                <w:tab w:val="right" w:pos="9638"/>
              </w:tabs>
              <w:spacing w:before="120" w:after="120"/>
            </w:pPr>
            <w:r w:rsidRPr="0051646F">
              <w:rPr>
                <w:lang w:eastAsia="fr-CA"/>
              </w:rPr>
              <w:t>DPIE</w:t>
            </w:r>
          </w:p>
        </w:tc>
        <w:tc>
          <w:tcPr>
            <w:tcW w:w="1491" w:type="pct"/>
          </w:tcPr>
          <w:p w14:paraId="58EA65BB" w14:textId="77777777" w:rsidR="0051646F" w:rsidRPr="0051646F" w:rsidRDefault="0051646F" w:rsidP="004B41D3">
            <w:pPr>
              <w:tabs>
                <w:tab w:val="left" w:pos="2268"/>
                <w:tab w:val="left" w:pos="4536"/>
                <w:tab w:val="left" w:pos="6804"/>
                <w:tab w:val="right" w:pos="9638"/>
              </w:tabs>
              <w:spacing w:before="120" w:after="120"/>
            </w:pPr>
            <w:r w:rsidRPr="0051646F">
              <w:rPr>
                <w:lang w:eastAsia="fr-CA"/>
              </w:rPr>
              <w:t>The objective of the Act is to promote social and economic welfare of the community and a better environment by the proper management, development and conservation of the State’s natural and other resources.</w:t>
            </w:r>
          </w:p>
        </w:tc>
        <w:tc>
          <w:tcPr>
            <w:tcW w:w="1816" w:type="pct"/>
          </w:tcPr>
          <w:p w14:paraId="334DA082" w14:textId="77777777" w:rsidR="0051646F" w:rsidRPr="0051646F" w:rsidRDefault="0051646F" w:rsidP="004B41D3">
            <w:pPr>
              <w:tabs>
                <w:tab w:val="left" w:pos="2268"/>
                <w:tab w:val="left" w:pos="4536"/>
                <w:tab w:val="left" w:pos="6804"/>
                <w:tab w:val="right" w:pos="9638"/>
              </w:tabs>
              <w:spacing w:before="120" w:after="120"/>
            </w:pPr>
            <w:r w:rsidRPr="0051646F">
              <w:t xml:space="preserve">Development Consent (SDD </w:t>
            </w:r>
            <w:r w:rsidRPr="0051646F">
              <w:rPr>
                <w:rFonts w:cstheme="minorHAnsi"/>
              </w:rPr>
              <w:t>8753) issued by DPIE.  Conditions of Development Consent must be complied with during operational phase.</w:t>
            </w:r>
          </w:p>
        </w:tc>
      </w:tr>
      <w:tr w:rsidR="0051646F" w:rsidRPr="0051646F" w14:paraId="67CC1E17" w14:textId="77777777" w:rsidTr="0051646F">
        <w:tc>
          <w:tcPr>
            <w:tcW w:w="1693" w:type="pct"/>
          </w:tcPr>
          <w:p w14:paraId="391A4360" w14:textId="77777777" w:rsidR="0051646F" w:rsidRPr="0051646F" w:rsidRDefault="0051646F" w:rsidP="0051646F">
            <w:pPr>
              <w:rPr>
                <w:rFonts w:cs="Arial"/>
                <w:b/>
                <w:i/>
                <w:szCs w:val="22"/>
                <w:lang w:eastAsia="fr-CA"/>
              </w:rPr>
            </w:pPr>
            <w:r w:rsidRPr="0051646F">
              <w:rPr>
                <w:rFonts w:cs="Arial"/>
                <w:b/>
                <w:i/>
                <w:szCs w:val="22"/>
                <w:lang w:eastAsia="fr-CA"/>
              </w:rPr>
              <w:t>Protection of the Environment Operations Act 1997</w:t>
            </w:r>
          </w:p>
          <w:p w14:paraId="3F978A0C" w14:textId="77777777" w:rsidR="0051646F" w:rsidRPr="0051646F" w:rsidRDefault="0051646F" w:rsidP="004B41D3">
            <w:pPr>
              <w:tabs>
                <w:tab w:val="left" w:pos="2268"/>
                <w:tab w:val="left" w:pos="4536"/>
                <w:tab w:val="left" w:pos="6804"/>
                <w:tab w:val="right" w:pos="9638"/>
              </w:tabs>
              <w:spacing w:before="120" w:after="120"/>
              <w:rPr>
                <w:highlight w:val="green"/>
              </w:rPr>
            </w:pPr>
            <w:r w:rsidRPr="0051646F">
              <w:rPr>
                <w:lang w:eastAsia="fr-CA"/>
              </w:rPr>
              <w:t>EPA</w:t>
            </w:r>
          </w:p>
        </w:tc>
        <w:tc>
          <w:tcPr>
            <w:tcW w:w="1491" w:type="pct"/>
          </w:tcPr>
          <w:p w14:paraId="3397D5D6" w14:textId="77777777" w:rsidR="0051646F" w:rsidRPr="0051646F" w:rsidRDefault="0051646F" w:rsidP="0051646F">
            <w:pPr>
              <w:rPr>
                <w:rFonts w:cs="Arial"/>
                <w:color w:val="000000"/>
                <w:szCs w:val="22"/>
              </w:rPr>
            </w:pPr>
            <w:r w:rsidRPr="0051646F">
              <w:rPr>
                <w:rFonts w:cs="Arial"/>
                <w:color w:val="000000"/>
                <w:szCs w:val="22"/>
              </w:rPr>
              <w:t>The relevant objectives of the Act are as follows:</w:t>
            </w:r>
          </w:p>
          <w:p w14:paraId="62F346A9" w14:textId="77777777" w:rsidR="0051646F" w:rsidRPr="0051646F" w:rsidRDefault="0051646F" w:rsidP="0051646F">
            <w:pPr>
              <w:rPr>
                <w:rFonts w:cs="Arial"/>
                <w:color w:val="000000"/>
                <w:szCs w:val="22"/>
              </w:rPr>
            </w:pPr>
            <w:r w:rsidRPr="0051646F">
              <w:rPr>
                <w:rFonts w:cs="Arial"/>
                <w:color w:val="000000"/>
                <w:szCs w:val="22"/>
              </w:rPr>
              <w:t>To protect, restore and enhance the quality of the environment in NSW, having regard to the need to maintain ecologically sustainable development.</w:t>
            </w:r>
          </w:p>
          <w:p w14:paraId="29EAAC05" w14:textId="77777777" w:rsidR="0051646F" w:rsidRPr="0051646F" w:rsidRDefault="0051646F" w:rsidP="0051646F">
            <w:pPr>
              <w:rPr>
                <w:rFonts w:cs="Arial"/>
                <w:color w:val="000000"/>
                <w:szCs w:val="22"/>
              </w:rPr>
            </w:pPr>
            <w:r w:rsidRPr="0051646F">
              <w:rPr>
                <w:rFonts w:cs="Arial"/>
                <w:color w:val="000000"/>
                <w:szCs w:val="22"/>
              </w:rPr>
              <w:t>To reduce risks to human health and prevent degradation of the environment.</w:t>
            </w:r>
          </w:p>
          <w:p w14:paraId="2AD60180" w14:textId="77777777" w:rsidR="0051646F" w:rsidRPr="0051646F" w:rsidRDefault="0051646F" w:rsidP="004B41D3">
            <w:pPr>
              <w:tabs>
                <w:tab w:val="left" w:pos="2268"/>
                <w:tab w:val="left" w:pos="4536"/>
                <w:tab w:val="left" w:pos="6804"/>
                <w:tab w:val="right" w:pos="9638"/>
              </w:tabs>
              <w:spacing w:before="120" w:after="120"/>
            </w:pPr>
          </w:p>
        </w:tc>
        <w:tc>
          <w:tcPr>
            <w:tcW w:w="1816" w:type="pct"/>
          </w:tcPr>
          <w:p w14:paraId="6F04627D" w14:textId="77777777" w:rsidR="0051646F" w:rsidRPr="0051646F" w:rsidRDefault="0051646F" w:rsidP="004B41D3">
            <w:pPr>
              <w:tabs>
                <w:tab w:val="left" w:pos="2268"/>
                <w:tab w:val="left" w:pos="4536"/>
                <w:tab w:val="left" w:pos="6804"/>
                <w:tab w:val="right" w:pos="9638"/>
              </w:tabs>
              <w:spacing w:before="120" w:after="120"/>
            </w:pPr>
            <w:r w:rsidRPr="0051646F">
              <w:t>The facility operates under an Environment Protection Licence (EPL) issued by the EPA in accordance with the POEO Act. EPL may require update based on Development Consent.</w:t>
            </w:r>
          </w:p>
          <w:p w14:paraId="16435132" w14:textId="77777777" w:rsidR="0051646F" w:rsidRPr="0051646F" w:rsidRDefault="0051646F" w:rsidP="004B41D3">
            <w:pPr>
              <w:tabs>
                <w:tab w:val="left" w:pos="2268"/>
                <w:tab w:val="left" w:pos="4536"/>
                <w:tab w:val="left" w:pos="6804"/>
                <w:tab w:val="right" w:pos="9638"/>
              </w:tabs>
              <w:spacing w:before="120" w:after="120"/>
            </w:pPr>
            <w:r w:rsidRPr="0051646F">
              <w:t>The facility has a Pollution Incident Response Management Plan (PIRMP) as required by the POEO Act. PIRMP may require update based on Development Consent.</w:t>
            </w:r>
          </w:p>
          <w:p w14:paraId="2F8EA157" w14:textId="77777777" w:rsidR="0051646F" w:rsidRPr="0051646F" w:rsidRDefault="0051646F" w:rsidP="0051646F">
            <w:pPr>
              <w:rPr>
                <w:rFonts w:cs="Arial"/>
                <w:color w:val="000000"/>
                <w:szCs w:val="22"/>
              </w:rPr>
            </w:pPr>
            <w:r w:rsidRPr="0051646F">
              <w:rPr>
                <w:rFonts w:cs="Arial"/>
                <w:szCs w:val="22"/>
                <w:lang w:eastAsia="fr-CA"/>
              </w:rPr>
              <w:t xml:space="preserve">The POEO Act prohibits the pollution of waters. Pollute waters </w:t>
            </w:r>
            <w:r w:rsidRPr="0051646F">
              <w:rPr>
                <w:rFonts w:cs="Arial"/>
                <w:color w:val="000000"/>
                <w:szCs w:val="22"/>
              </w:rPr>
              <w:t>includes cause or permit any waters to be polluted.</w:t>
            </w:r>
          </w:p>
          <w:p w14:paraId="0DD04699" w14:textId="77777777" w:rsidR="0051646F" w:rsidRPr="0051646F" w:rsidRDefault="0051646F" w:rsidP="0051646F">
            <w:pPr>
              <w:rPr>
                <w:rFonts w:cs="Arial"/>
                <w:color w:val="000000"/>
                <w:szCs w:val="22"/>
              </w:rPr>
            </w:pPr>
            <w:r w:rsidRPr="0051646F">
              <w:rPr>
                <w:rFonts w:cs="Arial"/>
                <w:color w:val="000000"/>
                <w:szCs w:val="22"/>
              </w:rPr>
              <w:t>The POEO Act in relation to Air and Noise Pollution requires that plant/equipment is maintained in an efficient condition and that plant/equipment is operated in a proper and efficient manner.</w:t>
            </w:r>
          </w:p>
          <w:p w14:paraId="0A3113B5" w14:textId="77777777" w:rsidR="0051646F" w:rsidRPr="0051646F" w:rsidRDefault="0051646F" w:rsidP="0051646F">
            <w:pPr>
              <w:rPr>
                <w:rFonts w:cs="Arial"/>
                <w:color w:val="000000"/>
                <w:szCs w:val="22"/>
              </w:rPr>
            </w:pPr>
            <w:r w:rsidRPr="0051646F">
              <w:rPr>
                <w:rFonts w:cs="Arial"/>
                <w:color w:val="000000"/>
                <w:szCs w:val="22"/>
              </w:rPr>
              <w:t>The POEO Act prohibits the emission of any offensive odour from the premises.</w:t>
            </w:r>
          </w:p>
          <w:p w14:paraId="17CDBC1B" w14:textId="77777777" w:rsidR="0051646F" w:rsidRPr="0051646F" w:rsidRDefault="0051646F" w:rsidP="0051646F">
            <w:pPr>
              <w:rPr>
                <w:rFonts w:cs="Arial"/>
                <w:szCs w:val="22"/>
                <w:lang w:eastAsia="fr-CA"/>
              </w:rPr>
            </w:pPr>
            <w:r w:rsidRPr="0051646F">
              <w:rPr>
                <w:rFonts w:cs="Arial"/>
                <w:szCs w:val="22"/>
                <w:lang w:eastAsia="fr-CA"/>
              </w:rPr>
              <w:t>Waste from the facility must not be wilfully or negligently disposed of in a manner that harms or is likely to harm the environment.</w:t>
            </w:r>
          </w:p>
          <w:p w14:paraId="4AB617DF" w14:textId="77777777" w:rsidR="0051646F" w:rsidRPr="0051646F" w:rsidRDefault="0051646F" w:rsidP="0051646F">
            <w:pPr>
              <w:rPr>
                <w:rFonts w:cs="Arial"/>
                <w:szCs w:val="22"/>
                <w:lang w:eastAsia="fr-CA"/>
              </w:rPr>
            </w:pPr>
            <w:r w:rsidRPr="0051646F">
              <w:rPr>
                <w:rFonts w:cs="Arial"/>
                <w:szCs w:val="22"/>
                <w:lang w:eastAsia="fr-CA"/>
              </w:rPr>
              <w:lastRenderedPageBreak/>
              <w:t>Waste must not be transported to a place that cannot lawfully be used as a waste facility for the waste in question.</w:t>
            </w:r>
          </w:p>
          <w:p w14:paraId="46BEAB77" w14:textId="77777777" w:rsidR="0051646F" w:rsidRPr="0051646F" w:rsidRDefault="0051646F" w:rsidP="0051646F">
            <w:pPr>
              <w:rPr>
                <w:rFonts w:cs="Arial"/>
                <w:szCs w:val="22"/>
                <w:lang w:eastAsia="fr-CA"/>
              </w:rPr>
            </w:pPr>
            <w:r w:rsidRPr="0051646F">
              <w:rPr>
                <w:rFonts w:cs="Arial"/>
                <w:szCs w:val="22"/>
                <w:lang w:eastAsia="fr-CA"/>
              </w:rPr>
              <w:t>There must be no litter in or on public places or an open private place caused by persons at the facility (including visitors).</w:t>
            </w:r>
          </w:p>
          <w:p w14:paraId="1BC4CBD3" w14:textId="77777777" w:rsidR="0051646F" w:rsidRPr="0051646F" w:rsidRDefault="0051646F" w:rsidP="0051646F">
            <w:pPr>
              <w:rPr>
                <w:rFonts w:cs="Arial"/>
                <w:szCs w:val="22"/>
                <w:lang w:eastAsia="fr-CA"/>
              </w:rPr>
            </w:pPr>
            <w:r w:rsidRPr="0051646F">
              <w:rPr>
                <w:rFonts w:cs="Arial"/>
                <w:szCs w:val="22"/>
                <w:lang w:eastAsia="fr-CA"/>
              </w:rPr>
              <w:t>Any environmental incident that involves actual or potential harm to the health or safety or human beings or to ecosystems must be reported as per the incident reporting requirements (refer to Section 8.3.1 of this OEMP).</w:t>
            </w:r>
          </w:p>
        </w:tc>
      </w:tr>
      <w:tr w:rsidR="0051646F" w:rsidRPr="0051646F" w14:paraId="7908BB03" w14:textId="77777777" w:rsidTr="0051646F">
        <w:tc>
          <w:tcPr>
            <w:tcW w:w="1693" w:type="pct"/>
          </w:tcPr>
          <w:p w14:paraId="1CAB3A4A" w14:textId="77777777" w:rsidR="0051646F" w:rsidRPr="0051646F" w:rsidRDefault="0051646F" w:rsidP="0051646F">
            <w:pPr>
              <w:rPr>
                <w:rFonts w:cs="Arial"/>
                <w:b/>
                <w:i/>
                <w:szCs w:val="22"/>
                <w:lang w:eastAsia="fr-CA"/>
              </w:rPr>
            </w:pPr>
            <w:r w:rsidRPr="0051646F">
              <w:rPr>
                <w:rFonts w:cs="Arial"/>
                <w:b/>
                <w:i/>
                <w:szCs w:val="22"/>
                <w:lang w:eastAsia="fr-CA"/>
              </w:rPr>
              <w:lastRenderedPageBreak/>
              <w:t>Protection of the Environment (Waste) Regulation 2014</w:t>
            </w:r>
          </w:p>
          <w:p w14:paraId="6FE7EBDE" w14:textId="77777777" w:rsidR="0051646F" w:rsidRPr="0051646F" w:rsidRDefault="0051646F" w:rsidP="0051646F">
            <w:pPr>
              <w:rPr>
                <w:rFonts w:cs="Arial"/>
                <w:szCs w:val="22"/>
                <w:lang w:eastAsia="fr-CA"/>
              </w:rPr>
            </w:pPr>
            <w:r w:rsidRPr="0051646F">
              <w:rPr>
                <w:rFonts w:cs="Arial"/>
                <w:szCs w:val="22"/>
                <w:lang w:eastAsia="fr-CA"/>
              </w:rPr>
              <w:t>EPA</w:t>
            </w:r>
          </w:p>
        </w:tc>
        <w:tc>
          <w:tcPr>
            <w:tcW w:w="1491" w:type="pct"/>
          </w:tcPr>
          <w:p w14:paraId="2F508C53" w14:textId="77777777" w:rsidR="0051646F" w:rsidRPr="0051646F" w:rsidRDefault="0051646F" w:rsidP="004B41D3">
            <w:pPr>
              <w:tabs>
                <w:tab w:val="left" w:pos="2268"/>
                <w:tab w:val="left" w:pos="4536"/>
                <w:tab w:val="left" w:pos="6804"/>
                <w:tab w:val="right" w:pos="9638"/>
              </w:tabs>
              <w:spacing w:before="120" w:after="120"/>
            </w:pPr>
            <w:r w:rsidRPr="0051646F">
              <w:t xml:space="preserve">The Waste Regulation improves the EPA’s ability to protect human health and the environment, and paves the way for a modern and fair waste industry in NSW. </w:t>
            </w:r>
          </w:p>
        </w:tc>
        <w:tc>
          <w:tcPr>
            <w:tcW w:w="1816" w:type="pct"/>
          </w:tcPr>
          <w:p w14:paraId="40241C8D" w14:textId="77777777" w:rsidR="0051646F" w:rsidRPr="0051646F" w:rsidRDefault="0051646F" w:rsidP="004B41D3">
            <w:pPr>
              <w:tabs>
                <w:tab w:val="left" w:pos="2268"/>
                <w:tab w:val="left" w:pos="4536"/>
                <w:tab w:val="left" w:pos="6804"/>
                <w:tab w:val="right" w:pos="9638"/>
              </w:tabs>
              <w:spacing w:before="120" w:after="120"/>
            </w:pPr>
            <w:r w:rsidRPr="0051646F">
              <w:t>EPA has issued Concrush the following exemptions and orders under the POEO (Waste) Regulation.  The requirements of the Exemptions and Orders must be complied with.</w:t>
            </w:r>
          </w:p>
          <w:p w14:paraId="4468233E" w14:textId="77777777" w:rsidR="0051646F" w:rsidRPr="0051646F" w:rsidRDefault="0051646F" w:rsidP="006D3478">
            <w:pPr>
              <w:numPr>
                <w:ilvl w:val="0"/>
                <w:numId w:val="32"/>
              </w:numPr>
              <w:tabs>
                <w:tab w:val="left" w:pos="2268"/>
                <w:tab w:val="left" w:pos="4536"/>
                <w:tab w:val="left" w:pos="6804"/>
                <w:tab w:val="right" w:pos="9638"/>
              </w:tabs>
              <w:spacing w:before="120" w:after="120"/>
            </w:pPr>
            <w:r w:rsidRPr="0051646F">
              <w:t>The Concrush Recovered Aggregate Exemption 2020</w:t>
            </w:r>
          </w:p>
          <w:p w14:paraId="6A1CC914" w14:textId="2F3902DE" w:rsidR="0051646F" w:rsidRPr="0051646F" w:rsidRDefault="0051646F" w:rsidP="006D3478">
            <w:pPr>
              <w:numPr>
                <w:ilvl w:val="0"/>
                <w:numId w:val="32"/>
              </w:numPr>
              <w:tabs>
                <w:tab w:val="left" w:pos="2268"/>
                <w:tab w:val="left" w:pos="4536"/>
                <w:tab w:val="left" w:pos="6804"/>
                <w:tab w:val="right" w:pos="9638"/>
              </w:tabs>
              <w:spacing w:before="120" w:after="120"/>
            </w:pPr>
            <w:r w:rsidRPr="0051646F">
              <w:t>The Concrush Recovered Aggregate Order 202</w:t>
            </w:r>
            <w:r w:rsidR="00BC28C6">
              <w:t>1 or as updated</w:t>
            </w:r>
          </w:p>
          <w:p w14:paraId="6D5AF003" w14:textId="77777777" w:rsidR="0051646F" w:rsidRPr="0051646F" w:rsidRDefault="0051646F" w:rsidP="006D3478">
            <w:pPr>
              <w:numPr>
                <w:ilvl w:val="0"/>
                <w:numId w:val="32"/>
              </w:numPr>
              <w:tabs>
                <w:tab w:val="left" w:pos="2268"/>
                <w:tab w:val="left" w:pos="4536"/>
                <w:tab w:val="left" w:pos="6804"/>
                <w:tab w:val="right" w:pos="9638"/>
              </w:tabs>
              <w:spacing w:before="120" w:after="120"/>
            </w:pPr>
            <w:r w:rsidRPr="0051646F">
              <w:t>Pasteurised Garden Organics Exemption 2016</w:t>
            </w:r>
          </w:p>
          <w:p w14:paraId="54B68492" w14:textId="77777777" w:rsidR="0051646F" w:rsidRPr="0051646F" w:rsidRDefault="0051646F" w:rsidP="006D3478">
            <w:pPr>
              <w:numPr>
                <w:ilvl w:val="0"/>
                <w:numId w:val="32"/>
              </w:numPr>
              <w:tabs>
                <w:tab w:val="left" w:pos="2268"/>
                <w:tab w:val="left" w:pos="4536"/>
                <w:tab w:val="left" w:pos="6804"/>
                <w:tab w:val="right" w:pos="9638"/>
              </w:tabs>
              <w:spacing w:before="120" w:after="120"/>
            </w:pPr>
            <w:r w:rsidRPr="0051646F">
              <w:t>Pasteurised Garden Organics Order 2016</w:t>
            </w:r>
          </w:p>
        </w:tc>
      </w:tr>
      <w:tr w:rsidR="0051646F" w:rsidRPr="0051646F" w14:paraId="197D2DE5" w14:textId="77777777" w:rsidTr="0051646F">
        <w:tc>
          <w:tcPr>
            <w:tcW w:w="1693" w:type="pct"/>
          </w:tcPr>
          <w:p w14:paraId="5EFB6A75" w14:textId="77777777" w:rsidR="0051646F" w:rsidRPr="0051646F" w:rsidRDefault="0051646F" w:rsidP="0051646F">
            <w:pPr>
              <w:rPr>
                <w:rFonts w:cs="Arial"/>
                <w:b/>
                <w:szCs w:val="22"/>
                <w:lang w:eastAsia="fr-CA"/>
              </w:rPr>
            </w:pPr>
            <w:r w:rsidRPr="0051646F">
              <w:rPr>
                <w:rFonts w:cs="Arial"/>
                <w:b/>
                <w:szCs w:val="22"/>
                <w:lang w:eastAsia="fr-CA"/>
              </w:rPr>
              <w:t>Biosecurity Act 2015</w:t>
            </w:r>
          </w:p>
          <w:p w14:paraId="6E2FFAD2" w14:textId="77777777" w:rsidR="0051646F" w:rsidRPr="0051646F" w:rsidRDefault="0051646F" w:rsidP="0051646F">
            <w:pPr>
              <w:rPr>
                <w:rFonts w:cs="Arial"/>
                <w:b/>
                <w:i/>
                <w:szCs w:val="22"/>
                <w:lang w:eastAsia="fr-CA"/>
              </w:rPr>
            </w:pPr>
            <w:r w:rsidRPr="0051646F">
              <w:rPr>
                <w:rFonts w:cs="Arial"/>
                <w:szCs w:val="22"/>
                <w:lang w:eastAsia="fr-CA"/>
              </w:rPr>
              <w:t>NSW Department of Primary Industries (DPI)</w:t>
            </w:r>
          </w:p>
        </w:tc>
        <w:tc>
          <w:tcPr>
            <w:tcW w:w="1491" w:type="pct"/>
          </w:tcPr>
          <w:p w14:paraId="41B62ED8" w14:textId="77777777" w:rsidR="0051646F" w:rsidRPr="0051646F" w:rsidRDefault="0051646F" w:rsidP="004B41D3">
            <w:pPr>
              <w:tabs>
                <w:tab w:val="left" w:pos="2268"/>
                <w:tab w:val="left" w:pos="4536"/>
                <w:tab w:val="left" w:pos="6804"/>
                <w:tab w:val="right" w:pos="9638"/>
              </w:tabs>
              <w:spacing w:before="120" w:after="120"/>
              <w:rPr>
                <w:highlight w:val="yellow"/>
              </w:rPr>
            </w:pPr>
            <w:r w:rsidRPr="0051646F">
              <w:rPr>
                <w:color w:val="000000"/>
              </w:rPr>
              <w:t>The primary object of this Act is to provide a framework for the prevention, elimination and minimisation of biosecurity risks posed by biosecurity matter, dealing with biosecurity matter, carriers and potential carriers, and other activities that involve biosecurity matter, carriers or potential carriers</w:t>
            </w:r>
          </w:p>
        </w:tc>
        <w:tc>
          <w:tcPr>
            <w:tcW w:w="1816" w:type="pct"/>
          </w:tcPr>
          <w:p w14:paraId="052FE552" w14:textId="77777777" w:rsidR="0051646F" w:rsidRPr="0051646F" w:rsidRDefault="0051646F" w:rsidP="004B41D3">
            <w:pPr>
              <w:tabs>
                <w:tab w:val="left" w:pos="2268"/>
                <w:tab w:val="left" w:pos="4536"/>
                <w:tab w:val="left" w:pos="6804"/>
                <w:tab w:val="right" w:pos="9638"/>
              </w:tabs>
              <w:spacing w:before="120" w:after="120"/>
              <w:rPr>
                <w:highlight w:val="yellow"/>
              </w:rPr>
            </w:pPr>
            <w:r w:rsidRPr="0051646F">
              <w:t>Concrush is required to manage pests, vermin and noxious weeds on site and to ensure that site conditions do not pose an environmental hazard or clause the loss of amenity in the surrounding area.</w:t>
            </w:r>
          </w:p>
        </w:tc>
      </w:tr>
      <w:tr w:rsidR="0051646F" w:rsidRPr="0051646F" w14:paraId="1ED67628" w14:textId="77777777" w:rsidTr="0051646F">
        <w:tc>
          <w:tcPr>
            <w:tcW w:w="1693" w:type="pct"/>
          </w:tcPr>
          <w:p w14:paraId="72565905" w14:textId="77777777" w:rsidR="0051646F" w:rsidRPr="0051646F" w:rsidRDefault="0051646F" w:rsidP="0051646F">
            <w:pPr>
              <w:rPr>
                <w:rFonts w:cs="Arial"/>
                <w:b/>
                <w:i/>
                <w:szCs w:val="22"/>
                <w:lang w:eastAsia="fr-CA"/>
              </w:rPr>
            </w:pPr>
            <w:r w:rsidRPr="0051646F">
              <w:rPr>
                <w:rFonts w:cs="Arial"/>
                <w:b/>
                <w:i/>
                <w:szCs w:val="22"/>
                <w:lang w:eastAsia="fr-CA"/>
              </w:rPr>
              <w:t>National Parks and Wildlife Act 1974</w:t>
            </w:r>
          </w:p>
          <w:p w14:paraId="75A202CF" w14:textId="77777777" w:rsidR="0051646F" w:rsidRPr="0051646F" w:rsidRDefault="0051646F" w:rsidP="0051646F">
            <w:pPr>
              <w:rPr>
                <w:rFonts w:cs="Arial"/>
                <w:szCs w:val="22"/>
                <w:lang w:eastAsia="fr-CA"/>
              </w:rPr>
            </w:pPr>
            <w:r w:rsidRPr="0051646F">
              <w:rPr>
                <w:rFonts w:cs="Arial"/>
                <w:szCs w:val="22"/>
                <w:lang w:eastAsia="fr-CA"/>
              </w:rPr>
              <w:t>DPIE (Environment, Energy and Science Group – EES) incorporating the functions of the former Office of Environment and Heritage (OEH).</w:t>
            </w:r>
          </w:p>
          <w:p w14:paraId="6352B1EA" w14:textId="77777777" w:rsidR="0051646F" w:rsidRPr="0051646F" w:rsidRDefault="0051646F" w:rsidP="0051646F">
            <w:pPr>
              <w:rPr>
                <w:rFonts w:cs="Arial"/>
                <w:szCs w:val="22"/>
                <w:lang w:eastAsia="fr-CA"/>
              </w:rPr>
            </w:pPr>
            <w:r w:rsidRPr="0051646F">
              <w:rPr>
                <w:rFonts w:cs="Arial"/>
                <w:szCs w:val="22"/>
                <w:lang w:eastAsia="fr-CA"/>
              </w:rPr>
              <w:lastRenderedPageBreak/>
              <w:t>National Parks and Wildlife Service (NPWS)</w:t>
            </w:r>
          </w:p>
        </w:tc>
        <w:tc>
          <w:tcPr>
            <w:tcW w:w="1491" w:type="pct"/>
          </w:tcPr>
          <w:p w14:paraId="76803B71" w14:textId="77777777" w:rsidR="0051646F" w:rsidRPr="0051646F" w:rsidRDefault="0051646F" w:rsidP="004B41D3">
            <w:pPr>
              <w:tabs>
                <w:tab w:val="left" w:pos="2268"/>
                <w:tab w:val="left" w:pos="4536"/>
                <w:tab w:val="left" w:pos="6804"/>
                <w:tab w:val="right" w:pos="9638"/>
              </w:tabs>
              <w:spacing w:before="120" w:after="120"/>
            </w:pPr>
            <w:r w:rsidRPr="0051646F">
              <w:rPr>
                <w:lang w:eastAsia="fr-CA"/>
              </w:rPr>
              <w:lastRenderedPageBreak/>
              <w:t xml:space="preserve">The objectives of the Act are for the conservation of nature and the conservation of objects, places or features (including biological diversity) of cultural (including </w:t>
            </w:r>
            <w:r w:rsidRPr="0051646F">
              <w:rPr>
                <w:lang w:eastAsia="fr-CA"/>
              </w:rPr>
              <w:lastRenderedPageBreak/>
              <w:t>Aboriginal Cultural) value within the landscape</w:t>
            </w:r>
          </w:p>
        </w:tc>
        <w:tc>
          <w:tcPr>
            <w:tcW w:w="1816" w:type="pct"/>
          </w:tcPr>
          <w:p w14:paraId="30754B4C" w14:textId="77777777" w:rsidR="0051646F" w:rsidRPr="0051646F" w:rsidRDefault="0051646F" w:rsidP="004B41D3">
            <w:pPr>
              <w:tabs>
                <w:tab w:val="left" w:pos="2268"/>
                <w:tab w:val="left" w:pos="4536"/>
                <w:tab w:val="left" w:pos="6804"/>
                <w:tab w:val="right" w:pos="9638"/>
              </w:tabs>
              <w:spacing w:before="120" w:after="120"/>
              <w:rPr>
                <w:lang w:eastAsia="fr-CA"/>
              </w:rPr>
            </w:pPr>
            <w:r w:rsidRPr="0051646F">
              <w:rPr>
                <w:lang w:eastAsia="fr-CA"/>
              </w:rPr>
              <w:lastRenderedPageBreak/>
              <w:t>Concrush (including employees and sub-contractors) must follow the unexpected finds protocol (refer to Section 8.3.5 of this OEMP) if suspected Aboriginal Heritage items are encountered.</w:t>
            </w:r>
          </w:p>
        </w:tc>
      </w:tr>
    </w:tbl>
    <w:p w14:paraId="247FA451" w14:textId="77777777" w:rsidR="0051646F" w:rsidRPr="0051646F" w:rsidRDefault="0051646F" w:rsidP="004B41D3">
      <w:pPr>
        <w:pStyle w:val="Heading2"/>
      </w:pPr>
      <w:bookmarkStart w:id="79" w:name="_Toc43201628"/>
      <w:bookmarkStart w:id="80" w:name="_Toc104210076"/>
      <w:r w:rsidRPr="0051646F">
        <w:t>environment protection licence</w:t>
      </w:r>
      <w:bookmarkEnd w:id="79"/>
      <w:bookmarkEnd w:id="80"/>
    </w:p>
    <w:p w14:paraId="4FCF6B5A" w14:textId="77777777" w:rsidR="0051646F" w:rsidRPr="0051646F" w:rsidRDefault="0051646F" w:rsidP="004B41D3">
      <w:pPr>
        <w:tabs>
          <w:tab w:val="left" w:pos="2268"/>
          <w:tab w:val="left" w:pos="4536"/>
          <w:tab w:val="left" w:pos="6804"/>
          <w:tab w:val="right" w:pos="9638"/>
        </w:tabs>
        <w:spacing w:before="120" w:after="120"/>
      </w:pPr>
      <w:r w:rsidRPr="0051646F">
        <w:t xml:space="preserve">The existing resource recovery facility operates under EPL 1335. Prior to the commencement of Stage 1 and Stage 2 operations, Concrush will review its EPL to determine whether or not changes are required.  The review should assess the following EPL aspects (as a minimum): </w:t>
      </w:r>
    </w:p>
    <w:p w14:paraId="635630D0" w14:textId="77777777" w:rsidR="0051646F" w:rsidRPr="0051646F" w:rsidRDefault="0051646F" w:rsidP="004B41D3">
      <w:pPr>
        <w:pStyle w:val="ListBullet"/>
      </w:pPr>
      <w:r w:rsidRPr="0051646F">
        <w:t>Schedule Activities</w:t>
      </w:r>
    </w:p>
    <w:p w14:paraId="7C9B8296" w14:textId="77777777" w:rsidR="0051646F" w:rsidRPr="0051646F" w:rsidRDefault="0051646F" w:rsidP="004B41D3">
      <w:pPr>
        <w:pStyle w:val="ListBullet"/>
      </w:pPr>
      <w:r w:rsidRPr="0051646F">
        <w:t>Fee Based Activities</w:t>
      </w:r>
    </w:p>
    <w:p w14:paraId="74EDAB53" w14:textId="77777777" w:rsidR="0051646F" w:rsidRPr="0051646F" w:rsidRDefault="0051646F" w:rsidP="004B41D3">
      <w:pPr>
        <w:pStyle w:val="ListBullet"/>
      </w:pPr>
      <w:r w:rsidRPr="0051646F">
        <w:t>Scale</w:t>
      </w:r>
    </w:p>
    <w:p w14:paraId="5CD292A6" w14:textId="77777777" w:rsidR="0051646F" w:rsidRPr="0051646F" w:rsidRDefault="0051646F" w:rsidP="004B41D3">
      <w:pPr>
        <w:pStyle w:val="ListBullet"/>
      </w:pPr>
      <w:r w:rsidRPr="0051646F">
        <w:t>Premises Details</w:t>
      </w:r>
    </w:p>
    <w:p w14:paraId="1550E21E" w14:textId="77777777" w:rsidR="0051646F" w:rsidRPr="0051646F" w:rsidRDefault="0051646F" w:rsidP="004B41D3">
      <w:pPr>
        <w:pStyle w:val="ListBullet"/>
      </w:pPr>
      <w:r w:rsidRPr="0051646F">
        <w:t>Wastes permitted to be received and associated waste activities as well as other limits</w:t>
      </w:r>
    </w:p>
    <w:p w14:paraId="5AFF5D62" w14:textId="77777777" w:rsidR="0051646F" w:rsidRPr="0051646F" w:rsidRDefault="0051646F" w:rsidP="004B41D3">
      <w:pPr>
        <w:pStyle w:val="ListBullet"/>
      </w:pPr>
      <w:r w:rsidRPr="0051646F">
        <w:t>Authorised amounts of waste</w:t>
      </w:r>
    </w:p>
    <w:p w14:paraId="11AE5331" w14:textId="77777777" w:rsidR="0051646F" w:rsidRPr="0051646F" w:rsidRDefault="0051646F" w:rsidP="004B41D3">
      <w:pPr>
        <w:tabs>
          <w:tab w:val="left" w:pos="2268"/>
          <w:tab w:val="left" w:pos="4536"/>
          <w:tab w:val="left" w:pos="6804"/>
          <w:tab w:val="right" w:pos="9638"/>
        </w:tabs>
        <w:spacing w:before="120" w:after="120"/>
      </w:pPr>
      <w:r w:rsidRPr="0051646F">
        <w:t>Should the need for change be identified, Concrush will seek the necessary changes via the variation of licence conditions process. Changes to the EPL (where required) must be in place prior to the commencement of Stage 1 and/or Stage 2 operations.</w:t>
      </w:r>
    </w:p>
    <w:p w14:paraId="67BA496D" w14:textId="77777777" w:rsidR="0051646F" w:rsidRPr="0051646F" w:rsidRDefault="0051646F" w:rsidP="004B41D3">
      <w:pPr>
        <w:pStyle w:val="Heading1"/>
      </w:pPr>
      <w:bookmarkStart w:id="81" w:name="_Toc43201629"/>
      <w:bookmarkStart w:id="82" w:name="_Toc104210077"/>
      <w:r w:rsidRPr="0051646F">
        <w:lastRenderedPageBreak/>
        <w:t>Environmental management Framework</w:t>
      </w:r>
      <w:bookmarkEnd w:id="81"/>
      <w:bookmarkEnd w:id="82"/>
    </w:p>
    <w:p w14:paraId="709FD780" w14:textId="77777777" w:rsidR="0051646F" w:rsidRPr="0051646F" w:rsidRDefault="0051646F" w:rsidP="004B41D3">
      <w:pPr>
        <w:pStyle w:val="Heading2"/>
      </w:pPr>
      <w:bookmarkStart w:id="83" w:name="_Toc43201630"/>
      <w:bookmarkStart w:id="84" w:name="_Toc104210078"/>
      <w:r w:rsidRPr="0051646F">
        <w:t>environmental management system</w:t>
      </w:r>
      <w:bookmarkEnd w:id="83"/>
      <w:bookmarkEnd w:id="84"/>
    </w:p>
    <w:p w14:paraId="3F1B41D6" w14:textId="77777777" w:rsidR="0051646F" w:rsidRPr="0051646F" w:rsidRDefault="0051646F" w:rsidP="004B41D3">
      <w:pPr>
        <w:pStyle w:val="Heading3"/>
        <w:rPr>
          <w:lang w:eastAsia="fr-CA"/>
        </w:rPr>
      </w:pPr>
      <w:bookmarkStart w:id="85" w:name="_Toc104210079"/>
      <w:r w:rsidRPr="0051646F">
        <w:rPr>
          <w:lang w:eastAsia="fr-CA"/>
        </w:rPr>
        <w:t>existing arrangements</w:t>
      </w:r>
      <w:bookmarkEnd w:id="85"/>
    </w:p>
    <w:p w14:paraId="13B97DCB" w14:textId="77777777" w:rsidR="0051646F" w:rsidRPr="0051646F" w:rsidRDefault="0051646F" w:rsidP="004B41D3">
      <w:pPr>
        <w:tabs>
          <w:tab w:val="left" w:pos="2268"/>
          <w:tab w:val="left" w:pos="4536"/>
          <w:tab w:val="left" w:pos="6804"/>
          <w:tab w:val="right" w:pos="9638"/>
        </w:tabs>
        <w:spacing w:before="120" w:after="120"/>
      </w:pPr>
      <w:r w:rsidRPr="0051646F">
        <w:t>Concrush has operated the existing resource recovery facility (i.e. pre-expansion approval) via the following environmental management system components:</w:t>
      </w:r>
    </w:p>
    <w:p w14:paraId="4E1BA06C" w14:textId="77777777" w:rsidR="0051646F" w:rsidRPr="0051646F" w:rsidRDefault="0051646F" w:rsidP="004B41D3">
      <w:pPr>
        <w:pStyle w:val="ListBullet"/>
      </w:pPr>
      <w:r w:rsidRPr="0051646F">
        <w:t>Operational Environmental Management Plan for Concrush Pty Ltd Teralba Facility (Document Filename: Concrush OEMP V1.2 – July 2018). This OEMP is supported by the following management plans:</w:t>
      </w:r>
    </w:p>
    <w:p w14:paraId="14E63A9C" w14:textId="77777777" w:rsidR="0051646F" w:rsidRPr="0051646F" w:rsidRDefault="0051646F" w:rsidP="004B41D3">
      <w:pPr>
        <w:pStyle w:val="ListBullet2"/>
      </w:pPr>
      <w:r w:rsidRPr="0051646F">
        <w:t>Noise Management Plan</w:t>
      </w:r>
    </w:p>
    <w:p w14:paraId="5F63314F" w14:textId="77777777" w:rsidR="0051646F" w:rsidRPr="0051646F" w:rsidRDefault="0051646F" w:rsidP="004B41D3">
      <w:pPr>
        <w:pStyle w:val="ListBullet2"/>
      </w:pPr>
      <w:r w:rsidRPr="0051646F">
        <w:t>Air Quality Management Plan</w:t>
      </w:r>
    </w:p>
    <w:p w14:paraId="7B679E34" w14:textId="77777777" w:rsidR="0051646F" w:rsidRPr="0051646F" w:rsidRDefault="0051646F" w:rsidP="004B41D3">
      <w:pPr>
        <w:pStyle w:val="ListBullet2"/>
      </w:pPr>
      <w:r w:rsidRPr="0051646F">
        <w:t>Water Management Plan</w:t>
      </w:r>
    </w:p>
    <w:p w14:paraId="512D306B" w14:textId="77777777" w:rsidR="0051646F" w:rsidRPr="0051646F" w:rsidRDefault="0051646F" w:rsidP="004B41D3">
      <w:pPr>
        <w:pStyle w:val="ListBullet2"/>
      </w:pPr>
      <w:r w:rsidRPr="0051646F">
        <w:t>Waste Management Plan</w:t>
      </w:r>
    </w:p>
    <w:p w14:paraId="4DA758B4" w14:textId="77777777" w:rsidR="0051646F" w:rsidRPr="0051646F" w:rsidRDefault="0051646F" w:rsidP="004B41D3">
      <w:pPr>
        <w:pStyle w:val="ListBullet2"/>
      </w:pPr>
      <w:r w:rsidRPr="0051646F">
        <w:t>Concrete and Demolition Materials Management Plan</w:t>
      </w:r>
    </w:p>
    <w:p w14:paraId="2802D772" w14:textId="77777777" w:rsidR="0051646F" w:rsidRPr="0051646F" w:rsidRDefault="0051646F" w:rsidP="004B41D3">
      <w:pPr>
        <w:pStyle w:val="ListBullet2"/>
      </w:pPr>
      <w:r w:rsidRPr="0051646F">
        <w:t>Pasteurised Garden Organics Management Plan</w:t>
      </w:r>
    </w:p>
    <w:p w14:paraId="100FF307" w14:textId="77777777" w:rsidR="0051646F" w:rsidRPr="0051646F" w:rsidRDefault="0051646F" w:rsidP="004B41D3">
      <w:pPr>
        <w:pStyle w:val="ListBullet2"/>
      </w:pPr>
      <w:r w:rsidRPr="0051646F">
        <w:t>Environment Protection Licence (1335) issued by NSW EPA</w:t>
      </w:r>
    </w:p>
    <w:p w14:paraId="4EEB1960" w14:textId="77777777" w:rsidR="0051646F" w:rsidRPr="0051646F" w:rsidRDefault="0051646F" w:rsidP="004B41D3">
      <w:pPr>
        <w:pStyle w:val="ListBullet2"/>
      </w:pPr>
      <w:r w:rsidRPr="0051646F">
        <w:t>Development Consent (DC/02/00558/1N dated 27 February 2002) issued by Lake Macquarie City Council</w:t>
      </w:r>
    </w:p>
    <w:p w14:paraId="2C395CCE" w14:textId="77777777" w:rsidR="0051646F" w:rsidRPr="0051646F" w:rsidRDefault="0051646F" w:rsidP="004B41D3">
      <w:pPr>
        <w:pStyle w:val="Heading3"/>
        <w:rPr>
          <w:lang w:eastAsia="fr-CA"/>
        </w:rPr>
      </w:pPr>
      <w:bookmarkStart w:id="86" w:name="_Toc104210080"/>
      <w:r w:rsidRPr="0051646F">
        <w:rPr>
          <w:lang w:eastAsia="fr-CA"/>
        </w:rPr>
        <w:t>Expansion arrangements</w:t>
      </w:r>
      <w:bookmarkEnd w:id="86"/>
    </w:p>
    <w:p w14:paraId="2FAA1803" w14:textId="77777777" w:rsidR="0051646F" w:rsidRPr="0051646F" w:rsidRDefault="0051646F" w:rsidP="004B41D3">
      <w:pPr>
        <w:tabs>
          <w:tab w:val="left" w:pos="2268"/>
          <w:tab w:val="left" w:pos="4536"/>
          <w:tab w:val="left" w:pos="6804"/>
          <w:tab w:val="right" w:pos="9638"/>
        </w:tabs>
        <w:spacing w:before="120" w:after="120"/>
      </w:pPr>
      <w:r w:rsidRPr="0051646F">
        <w:t>The environmental management system for the operation of the expanded resource recovery facility will comprise the following:</w:t>
      </w:r>
    </w:p>
    <w:p w14:paraId="2B680861" w14:textId="77777777" w:rsidR="0051646F" w:rsidRPr="0051646F" w:rsidRDefault="0051646F" w:rsidP="004B41D3">
      <w:pPr>
        <w:pStyle w:val="ListBullet"/>
      </w:pPr>
      <w:r w:rsidRPr="0051646F">
        <w:t>Operational Environmental Management Plan (this document, as per Condition C5)</w:t>
      </w:r>
    </w:p>
    <w:p w14:paraId="51162A2F" w14:textId="77777777" w:rsidR="0051646F" w:rsidRPr="0051646F" w:rsidRDefault="0051646F" w:rsidP="004B41D3">
      <w:pPr>
        <w:pStyle w:val="ListBullet"/>
      </w:pPr>
      <w:r w:rsidRPr="0051646F">
        <w:t>Waste Management Plan (Condition B3) and Waste Monitoring Program (Condition B5)</w:t>
      </w:r>
    </w:p>
    <w:p w14:paraId="5A5D28B6" w14:textId="77777777" w:rsidR="0051646F" w:rsidRDefault="0051646F" w:rsidP="004B41D3">
      <w:pPr>
        <w:pStyle w:val="ListBullet"/>
      </w:pPr>
      <w:r w:rsidRPr="0051646F">
        <w:t>Discharge Verification and Mitigation Plan (Condition B14)</w:t>
      </w:r>
    </w:p>
    <w:p w14:paraId="42EFAD93" w14:textId="77777777" w:rsidR="00A20222" w:rsidRDefault="00A20222" w:rsidP="004B41D3">
      <w:pPr>
        <w:pStyle w:val="ListBullet"/>
      </w:pPr>
      <w:r>
        <w:t>Surface Water Management System (including Waste Water System) (Condition B16)</w:t>
      </w:r>
    </w:p>
    <w:p w14:paraId="7FE2C9F9" w14:textId="77777777" w:rsidR="008D21D0" w:rsidRDefault="008D21D0" w:rsidP="004B41D3">
      <w:pPr>
        <w:pStyle w:val="ListBullet"/>
      </w:pPr>
      <w:r>
        <w:t>Groundwater Management Plan (Condition B20)</w:t>
      </w:r>
    </w:p>
    <w:p w14:paraId="3A6B530A" w14:textId="77777777" w:rsidR="00DC7A5C" w:rsidRDefault="00DC7A5C" w:rsidP="004B41D3">
      <w:pPr>
        <w:pStyle w:val="ListBullet"/>
      </w:pPr>
      <w:r>
        <w:t>Erosion and Sediment Control Plan (Condition B22)</w:t>
      </w:r>
    </w:p>
    <w:p w14:paraId="425D6A98" w14:textId="77777777" w:rsidR="00DC7A5C" w:rsidRPr="0051646F" w:rsidRDefault="00DC7A5C" w:rsidP="004B41D3">
      <w:pPr>
        <w:pStyle w:val="ListBullet"/>
      </w:pPr>
      <w:r>
        <w:t>Acid Sulfate Soil Management Plan (Condition B25)</w:t>
      </w:r>
    </w:p>
    <w:p w14:paraId="14CF1965" w14:textId="77777777" w:rsidR="0051646F" w:rsidRPr="0051646F" w:rsidRDefault="0051646F" w:rsidP="004B41D3">
      <w:pPr>
        <w:pStyle w:val="ListBullet"/>
      </w:pPr>
      <w:r w:rsidRPr="0051646F">
        <w:t>Flood Emergency Response Plan (Condition B26)</w:t>
      </w:r>
    </w:p>
    <w:p w14:paraId="680DF8CD" w14:textId="77777777" w:rsidR="0051646F" w:rsidRDefault="0051646F" w:rsidP="004B41D3">
      <w:pPr>
        <w:pStyle w:val="ListBullet"/>
      </w:pPr>
      <w:r w:rsidRPr="0051646F">
        <w:t>Air Quality Management Plan (Condition B39)</w:t>
      </w:r>
    </w:p>
    <w:p w14:paraId="7B0ECAC1" w14:textId="77777777" w:rsidR="007A6C44" w:rsidRPr="0051646F" w:rsidRDefault="007A6C44" w:rsidP="004B41D3">
      <w:pPr>
        <w:pStyle w:val="ListBullet"/>
      </w:pPr>
      <w:r>
        <w:t>Traffic Management Plan (Condition B34)</w:t>
      </w:r>
    </w:p>
    <w:p w14:paraId="018538BE" w14:textId="77777777" w:rsidR="0051646F" w:rsidRPr="0051646F" w:rsidRDefault="0051646F" w:rsidP="004B41D3">
      <w:pPr>
        <w:pStyle w:val="ListBullet"/>
      </w:pPr>
      <w:r w:rsidRPr="0051646F">
        <w:t>Noise Management Plan (Condition B47)</w:t>
      </w:r>
    </w:p>
    <w:p w14:paraId="6EDE706A" w14:textId="77777777" w:rsidR="0051646F" w:rsidRPr="0051646F" w:rsidRDefault="0051646F" w:rsidP="004B41D3">
      <w:pPr>
        <w:pStyle w:val="ListBullet"/>
      </w:pPr>
      <w:r w:rsidRPr="0051646F">
        <w:t>Emergency Management Plan (Fire) (Condition B55)</w:t>
      </w:r>
    </w:p>
    <w:p w14:paraId="668B96D5" w14:textId="77777777" w:rsidR="0051646F" w:rsidRDefault="0051646F" w:rsidP="004B41D3">
      <w:pPr>
        <w:pStyle w:val="ListBullet"/>
      </w:pPr>
      <w:r w:rsidRPr="0051646F">
        <w:t>Landscape Management Plan (Condition B57)</w:t>
      </w:r>
    </w:p>
    <w:p w14:paraId="14264638" w14:textId="77777777" w:rsidR="0051646F" w:rsidRPr="0051646F" w:rsidRDefault="0051646F" w:rsidP="004B41D3">
      <w:pPr>
        <w:pStyle w:val="ListBullet"/>
      </w:pPr>
      <w:r w:rsidRPr="0051646F">
        <w:lastRenderedPageBreak/>
        <w:t>Environment Protection Licence (EPL 1335)</w:t>
      </w:r>
    </w:p>
    <w:p w14:paraId="1B6087D8" w14:textId="77777777" w:rsidR="0051646F" w:rsidRDefault="0051646F" w:rsidP="004B41D3">
      <w:pPr>
        <w:pStyle w:val="ListBullet"/>
      </w:pPr>
      <w:r w:rsidRPr="0051646F">
        <w:t>Pollution Incident Response Management Plan (Environment Protection Licence requirement)</w:t>
      </w:r>
    </w:p>
    <w:p w14:paraId="61483778" w14:textId="77777777" w:rsidR="00251EC4" w:rsidRPr="0051646F" w:rsidRDefault="00251EC4" w:rsidP="004B41D3">
      <w:pPr>
        <w:pStyle w:val="ListBullet"/>
      </w:pPr>
      <w:r>
        <w:t>Long Term Environmental Management Plan (in relation to site contamination management)</w:t>
      </w:r>
    </w:p>
    <w:p w14:paraId="2A84D3CE" w14:textId="77777777" w:rsidR="0051646F" w:rsidRPr="0051646F" w:rsidRDefault="0051646F" w:rsidP="004B41D3">
      <w:pPr>
        <w:pStyle w:val="ListBullet"/>
      </w:pPr>
      <w:r w:rsidRPr="0051646F">
        <w:t>The Concrush Recovered Aggregate Exemption 2020</w:t>
      </w:r>
    </w:p>
    <w:p w14:paraId="44BE5E2D" w14:textId="49C18F9A" w:rsidR="0051646F" w:rsidRPr="0051646F" w:rsidRDefault="0051646F" w:rsidP="004B41D3">
      <w:pPr>
        <w:pStyle w:val="ListBullet"/>
      </w:pPr>
      <w:r w:rsidRPr="0051646F">
        <w:t>The Concrush Recovered Aggregate Order 202</w:t>
      </w:r>
      <w:r w:rsidR="00BC28C6">
        <w:t>1 or as updated</w:t>
      </w:r>
    </w:p>
    <w:p w14:paraId="562FC41B" w14:textId="77777777" w:rsidR="00251EC4" w:rsidRPr="0051646F" w:rsidRDefault="0051646F" w:rsidP="00251EC4">
      <w:pPr>
        <w:pStyle w:val="ListBullet"/>
      </w:pPr>
      <w:r w:rsidRPr="0051646F">
        <w:t>Pasteurised Garden Organic Exemption 2016</w:t>
      </w:r>
    </w:p>
    <w:p w14:paraId="01831EE6" w14:textId="77777777" w:rsidR="0051646F" w:rsidRPr="0051646F" w:rsidRDefault="0051646F" w:rsidP="004B41D3">
      <w:pPr>
        <w:pStyle w:val="ListBullet"/>
      </w:pPr>
      <w:r w:rsidRPr="0051646F">
        <w:t>Pasteurised Garden Organic Order 2016</w:t>
      </w:r>
    </w:p>
    <w:p w14:paraId="1E44FDED" w14:textId="77777777" w:rsidR="0051646F" w:rsidRPr="0051646F" w:rsidRDefault="0051646F" w:rsidP="004B41D3">
      <w:pPr>
        <w:pStyle w:val="ListBullet"/>
      </w:pPr>
      <w:r w:rsidRPr="0051646F">
        <w:t>Development Consent (SSD 8753) issued by DPIE on 27 March 2020</w:t>
      </w:r>
    </w:p>
    <w:p w14:paraId="57CE328E" w14:textId="77777777" w:rsidR="0051646F" w:rsidRPr="0051646F" w:rsidRDefault="0051646F" w:rsidP="004B41D3">
      <w:pPr>
        <w:pStyle w:val="Heading2"/>
      </w:pPr>
      <w:bookmarkStart w:id="87" w:name="_Toc43201631"/>
      <w:bookmarkStart w:id="88" w:name="_Toc104210081"/>
      <w:r w:rsidRPr="0051646F">
        <w:t>environmental management structure and responsibilities</w:t>
      </w:r>
      <w:bookmarkEnd w:id="87"/>
      <w:bookmarkEnd w:id="88"/>
    </w:p>
    <w:p w14:paraId="1C76658A" w14:textId="77777777" w:rsidR="0051646F" w:rsidRPr="0051646F" w:rsidRDefault="0051646F" w:rsidP="004B41D3">
      <w:pPr>
        <w:pStyle w:val="Heading3"/>
      </w:pPr>
      <w:bookmarkStart w:id="89" w:name="_Toc104210082"/>
      <w:r w:rsidRPr="0051646F">
        <w:t>roles and responsibilities</w:t>
      </w:r>
      <w:bookmarkEnd w:id="89"/>
    </w:p>
    <w:p w14:paraId="0522292A" w14:textId="77777777" w:rsidR="0051646F" w:rsidRPr="0051646F" w:rsidRDefault="0051646F" w:rsidP="004B41D3">
      <w:pPr>
        <w:tabs>
          <w:tab w:val="left" w:pos="2268"/>
          <w:tab w:val="left" w:pos="4536"/>
          <w:tab w:val="left" w:pos="6804"/>
          <w:tab w:val="right" w:pos="9638"/>
        </w:tabs>
        <w:spacing w:before="120" w:after="120"/>
        <w:rPr>
          <w:lang w:eastAsia="fr-CA"/>
        </w:rPr>
      </w:pPr>
      <w:r w:rsidRPr="0051646F">
        <w:rPr>
          <w:lang w:eastAsia="fr-CA"/>
        </w:rPr>
        <w:t>The key environmental management roles and responsibilities for the operations of the facility are as follows.</w:t>
      </w:r>
    </w:p>
    <w:p w14:paraId="0A91F56C" w14:textId="77777777" w:rsidR="0051646F" w:rsidRPr="0051646F" w:rsidRDefault="0051646F" w:rsidP="00A82BAB">
      <w:pPr>
        <w:pStyle w:val="Heading4"/>
        <w:rPr>
          <w:lang w:eastAsia="fr-CA"/>
        </w:rPr>
      </w:pPr>
      <w:r w:rsidRPr="0051646F">
        <w:rPr>
          <w:lang w:eastAsia="fr-CA"/>
        </w:rPr>
        <w:t>directors</w:t>
      </w:r>
    </w:p>
    <w:p w14:paraId="1C80D673" w14:textId="77777777" w:rsidR="0051646F" w:rsidRPr="0051646F" w:rsidRDefault="0051646F" w:rsidP="004B41D3">
      <w:pPr>
        <w:pStyle w:val="ListBullet"/>
      </w:pPr>
      <w:r w:rsidRPr="0051646F">
        <w:t>Develop, communicate and maintain environmental policy for facility and its operations.</w:t>
      </w:r>
    </w:p>
    <w:p w14:paraId="15AFC5AF" w14:textId="77777777" w:rsidR="0051646F" w:rsidRPr="0051646F" w:rsidRDefault="0051646F" w:rsidP="004B41D3">
      <w:pPr>
        <w:pStyle w:val="ListBullet"/>
      </w:pPr>
      <w:r w:rsidRPr="0051646F">
        <w:t>Define and communicate environmental responsibilities for key roles/positions and general positions.</w:t>
      </w:r>
    </w:p>
    <w:p w14:paraId="133F7E21" w14:textId="77777777" w:rsidR="0051646F" w:rsidRPr="0051646F" w:rsidRDefault="0051646F" w:rsidP="004B41D3">
      <w:pPr>
        <w:pStyle w:val="ListBullet"/>
      </w:pPr>
      <w:r w:rsidRPr="0051646F">
        <w:t>Ensure environmental objectives and targets are established, communicated, monitored and achieved.</w:t>
      </w:r>
    </w:p>
    <w:p w14:paraId="05D66A45" w14:textId="77777777" w:rsidR="0051646F" w:rsidRPr="0051646F" w:rsidRDefault="0051646F" w:rsidP="004B41D3">
      <w:pPr>
        <w:pStyle w:val="ListBullet"/>
      </w:pPr>
      <w:r w:rsidRPr="0051646F">
        <w:t xml:space="preserve">Provision of resources (e.g. staff, training, plant/equipment, systems, allocation of funds, </w:t>
      </w:r>
      <w:r w:rsidR="00382ACE" w:rsidRPr="0051646F">
        <w:t>etc.</w:t>
      </w:r>
      <w:r w:rsidRPr="0051646F">
        <w:t>) so that personnel are able to discharge their assigned environmental responsibilities and that operations are compliant with legislative and regulatory requirements.</w:t>
      </w:r>
    </w:p>
    <w:p w14:paraId="0DB787FA" w14:textId="77777777" w:rsidR="0051646F" w:rsidRPr="0051646F" w:rsidRDefault="0051646F" w:rsidP="004B41D3">
      <w:pPr>
        <w:pStyle w:val="ListBullet"/>
      </w:pPr>
      <w:r w:rsidRPr="0051646F">
        <w:t>Undertake periodic environmental audits of operations</w:t>
      </w:r>
    </w:p>
    <w:p w14:paraId="54E82A0E" w14:textId="77777777" w:rsidR="0051646F" w:rsidRPr="0051646F" w:rsidRDefault="0051646F" w:rsidP="004B41D3">
      <w:pPr>
        <w:pStyle w:val="ListBullet"/>
      </w:pPr>
      <w:r w:rsidRPr="0051646F">
        <w:t>Review environmental incident investigation reports and support implementation of identified corrective and preventative actions.</w:t>
      </w:r>
    </w:p>
    <w:p w14:paraId="69A249AE" w14:textId="77777777" w:rsidR="0051646F" w:rsidRPr="0051646F" w:rsidRDefault="0051646F" w:rsidP="004B41D3">
      <w:pPr>
        <w:pStyle w:val="ListBullet"/>
      </w:pPr>
      <w:r w:rsidRPr="0051646F">
        <w:t>Respond to community complaints and enquiries.</w:t>
      </w:r>
    </w:p>
    <w:p w14:paraId="11F175F3" w14:textId="77777777" w:rsidR="0051646F" w:rsidRPr="0051646F" w:rsidRDefault="0051646F" w:rsidP="004B41D3">
      <w:pPr>
        <w:pStyle w:val="ListBullet"/>
      </w:pPr>
      <w:r w:rsidRPr="0051646F">
        <w:t>Any dealings with members of the public or key stakeholders are to be done in a courteous manner.</w:t>
      </w:r>
    </w:p>
    <w:p w14:paraId="7746A7AB" w14:textId="77777777" w:rsidR="0051646F" w:rsidRPr="0051646F" w:rsidRDefault="0051646F" w:rsidP="004B41D3">
      <w:pPr>
        <w:pStyle w:val="ListBullet"/>
      </w:pPr>
      <w:r w:rsidRPr="0051646F">
        <w:t>Promote environmental awareness.</w:t>
      </w:r>
    </w:p>
    <w:p w14:paraId="6C9B3465" w14:textId="77777777" w:rsidR="0051646F" w:rsidRPr="0051646F" w:rsidRDefault="0051646F" w:rsidP="00A82BAB">
      <w:pPr>
        <w:pStyle w:val="Heading4"/>
        <w:rPr>
          <w:lang w:eastAsia="fr-CA"/>
        </w:rPr>
      </w:pPr>
      <w:r w:rsidRPr="0051646F">
        <w:rPr>
          <w:lang w:eastAsia="fr-CA"/>
        </w:rPr>
        <w:t>business manager</w:t>
      </w:r>
    </w:p>
    <w:p w14:paraId="1935E87A" w14:textId="77777777" w:rsidR="0051646F" w:rsidRPr="0051646F" w:rsidRDefault="0051646F" w:rsidP="004B41D3">
      <w:pPr>
        <w:pStyle w:val="ListBullet"/>
      </w:pPr>
      <w:r w:rsidRPr="0051646F">
        <w:t>Attend/undertake all required environmental inductions and training/awareness sessions.</w:t>
      </w:r>
    </w:p>
    <w:p w14:paraId="44244572" w14:textId="77777777" w:rsidR="0051646F" w:rsidRPr="0051646F" w:rsidRDefault="0051646F" w:rsidP="004B41D3">
      <w:pPr>
        <w:pStyle w:val="ListBullet"/>
      </w:pPr>
      <w:r w:rsidRPr="0051646F">
        <w:t>Promote environmental awareness and associated environmental requirements of Concrush to all staff and site based personnel.</w:t>
      </w:r>
    </w:p>
    <w:p w14:paraId="3E88F7F0" w14:textId="77777777" w:rsidR="0051646F" w:rsidRPr="0051646F" w:rsidRDefault="0051646F" w:rsidP="004B41D3">
      <w:pPr>
        <w:pStyle w:val="ListBullet"/>
      </w:pPr>
      <w:r w:rsidRPr="0051646F">
        <w:t>Ensure environmental management systems are established, implemented and maintained.</w:t>
      </w:r>
    </w:p>
    <w:p w14:paraId="279C7DA4" w14:textId="77777777" w:rsidR="0051646F" w:rsidRPr="0051646F" w:rsidRDefault="0051646F" w:rsidP="004B41D3">
      <w:pPr>
        <w:pStyle w:val="ListBullet"/>
      </w:pPr>
      <w:r w:rsidRPr="0051646F">
        <w:t>Ensure operation of facility comply with the requirements of the Development Consent and EPL.</w:t>
      </w:r>
    </w:p>
    <w:p w14:paraId="398CD30C" w14:textId="77777777" w:rsidR="0051646F" w:rsidRPr="0051646F" w:rsidRDefault="0051646F" w:rsidP="004B41D3">
      <w:pPr>
        <w:pStyle w:val="ListBullet"/>
      </w:pPr>
      <w:r w:rsidRPr="0051646F">
        <w:t>Immediate reporting of environmental incidents to regulatory agencies in accordance with the requirements of the Pollution Incident Management Plan (PIRMP) and Section 8.3.1 of this OEMP.</w:t>
      </w:r>
    </w:p>
    <w:p w14:paraId="6A893E5C" w14:textId="77777777" w:rsidR="0051646F" w:rsidRPr="0051646F" w:rsidRDefault="0051646F" w:rsidP="004B41D3">
      <w:pPr>
        <w:pStyle w:val="ListBullet"/>
      </w:pPr>
      <w:r w:rsidRPr="0051646F">
        <w:lastRenderedPageBreak/>
        <w:t>Reporting of non-compliances to EPA in relation to Exemptions and Orders issued under the POEO (Waste) Regulation 2014.</w:t>
      </w:r>
    </w:p>
    <w:p w14:paraId="2E2A48CF" w14:textId="77777777" w:rsidR="0051646F" w:rsidRPr="0051646F" w:rsidRDefault="0051646F" w:rsidP="004B41D3">
      <w:pPr>
        <w:pStyle w:val="ListBullet"/>
      </w:pPr>
      <w:r w:rsidRPr="0051646F">
        <w:t>Reporting of incidents and non-compliance to DPIE with respect to the requirements of Development Consent.</w:t>
      </w:r>
    </w:p>
    <w:p w14:paraId="2737EA91" w14:textId="77777777" w:rsidR="0051646F" w:rsidRPr="0051646F" w:rsidRDefault="0051646F" w:rsidP="004B41D3">
      <w:pPr>
        <w:pStyle w:val="ListBullet"/>
      </w:pPr>
      <w:r w:rsidRPr="0051646F">
        <w:t>Ensure OEMP and supporting management plans (e.g. noise, air, waste and landscape) are implemented and records maintained.</w:t>
      </w:r>
    </w:p>
    <w:p w14:paraId="272E8D73" w14:textId="77777777" w:rsidR="0051646F" w:rsidRPr="0051646F" w:rsidRDefault="0051646F" w:rsidP="004B41D3">
      <w:pPr>
        <w:pStyle w:val="ListBullet"/>
      </w:pPr>
      <w:r w:rsidRPr="0051646F">
        <w:t>Ensure environmental monitoring and reporting required by OEMP (including supporting management plans etc.) and EPL is undertaken.</w:t>
      </w:r>
    </w:p>
    <w:p w14:paraId="3FF54746" w14:textId="77777777" w:rsidR="0051646F" w:rsidRPr="0051646F" w:rsidRDefault="0051646F" w:rsidP="004B41D3">
      <w:pPr>
        <w:pStyle w:val="ListBullet"/>
      </w:pPr>
      <w:r w:rsidRPr="0051646F">
        <w:t>Ensure waste monitoring program is implemented.</w:t>
      </w:r>
    </w:p>
    <w:p w14:paraId="3FBC21BF" w14:textId="77777777" w:rsidR="0051646F" w:rsidRPr="0051646F" w:rsidRDefault="0051646F" w:rsidP="004B41D3">
      <w:pPr>
        <w:pStyle w:val="ListBullet"/>
      </w:pPr>
      <w:r w:rsidRPr="0051646F">
        <w:t>Ensure discharge verification mitigation plan is implemented</w:t>
      </w:r>
    </w:p>
    <w:p w14:paraId="2F6763A5" w14:textId="77777777" w:rsidR="0051646F" w:rsidRPr="0051646F" w:rsidRDefault="0051646F" w:rsidP="004B41D3">
      <w:pPr>
        <w:pStyle w:val="ListBullet"/>
      </w:pPr>
      <w:r w:rsidRPr="0051646F">
        <w:t>Ensure surface water management system is operated and maintained.</w:t>
      </w:r>
    </w:p>
    <w:p w14:paraId="2C6680D1" w14:textId="77777777" w:rsidR="0051646F" w:rsidRPr="0051646F" w:rsidRDefault="0051646F" w:rsidP="004B41D3">
      <w:pPr>
        <w:pStyle w:val="ListBullet"/>
      </w:pPr>
      <w:r w:rsidRPr="0051646F">
        <w:t>Ensure environmental audits and annual reviews are undertaken in accordance with the requirements of Development Consent.</w:t>
      </w:r>
    </w:p>
    <w:p w14:paraId="73689D87" w14:textId="77777777" w:rsidR="0051646F" w:rsidRPr="0051646F" w:rsidRDefault="0051646F" w:rsidP="004B41D3">
      <w:pPr>
        <w:pStyle w:val="ListBullet"/>
      </w:pPr>
      <w:r w:rsidRPr="0051646F">
        <w:t>Ensure annual returns are undertaken in accordance with the requirements of EPL.</w:t>
      </w:r>
    </w:p>
    <w:p w14:paraId="0F702873" w14:textId="77777777" w:rsidR="0051646F" w:rsidRPr="0051646F" w:rsidRDefault="0051646F" w:rsidP="004B41D3">
      <w:pPr>
        <w:pStyle w:val="ListBullet"/>
      </w:pPr>
      <w:r w:rsidRPr="0051646F">
        <w:t>Reporting of environmental performance and improvement opportunities.</w:t>
      </w:r>
    </w:p>
    <w:p w14:paraId="5CCC8689" w14:textId="77777777" w:rsidR="0051646F" w:rsidRPr="0051646F" w:rsidRDefault="0051646F" w:rsidP="004B41D3">
      <w:pPr>
        <w:pStyle w:val="ListBullet"/>
      </w:pPr>
      <w:r w:rsidRPr="0051646F">
        <w:t>Ensure staff and site personnel are trained in the requirements of the Pollution Incident Response Management Plan (PIRMP), Flood Emergency Response Plan and Emergency Management Plan (Fire).</w:t>
      </w:r>
    </w:p>
    <w:p w14:paraId="2D522FE7" w14:textId="77777777" w:rsidR="0051646F" w:rsidRPr="0051646F" w:rsidRDefault="0051646F" w:rsidP="004B41D3">
      <w:pPr>
        <w:pStyle w:val="ListBullet"/>
      </w:pPr>
      <w:r w:rsidRPr="0051646F">
        <w:t xml:space="preserve">Ensure environmental records (e.g. monitoring results/reports, audits, reviews, </w:t>
      </w:r>
      <w:r w:rsidR="00382ACE" w:rsidRPr="0051646F">
        <w:t>etc.</w:t>
      </w:r>
      <w:r w:rsidRPr="0051646F">
        <w:t>) are published and maintained on the Concrush website in accordance with the requirements of the Development Consent and EPL.</w:t>
      </w:r>
    </w:p>
    <w:p w14:paraId="45048D9B" w14:textId="77777777" w:rsidR="0051646F" w:rsidRPr="0051646F" w:rsidRDefault="0051646F" w:rsidP="004B41D3">
      <w:pPr>
        <w:pStyle w:val="ListBullet"/>
      </w:pPr>
      <w:r w:rsidRPr="0051646F">
        <w:t>Ensure (i.e. verify/check) that corrective and preventative actions have been implemented.</w:t>
      </w:r>
    </w:p>
    <w:p w14:paraId="5AB9413C" w14:textId="77777777" w:rsidR="0051646F" w:rsidRPr="0051646F" w:rsidRDefault="0051646F" w:rsidP="004B41D3">
      <w:pPr>
        <w:pStyle w:val="ListBullet"/>
      </w:pPr>
      <w:r w:rsidRPr="0051646F">
        <w:t>Support and participate in incident investigations.</w:t>
      </w:r>
    </w:p>
    <w:p w14:paraId="1008710B" w14:textId="77777777" w:rsidR="0051646F" w:rsidRPr="0051646F" w:rsidRDefault="0051646F" w:rsidP="004B41D3">
      <w:pPr>
        <w:pStyle w:val="ListBullet"/>
      </w:pPr>
      <w:r w:rsidRPr="0051646F">
        <w:t>Support and participate in environmental audits.</w:t>
      </w:r>
    </w:p>
    <w:p w14:paraId="2EE56918" w14:textId="77777777" w:rsidR="0051646F" w:rsidRPr="0051646F" w:rsidRDefault="0051646F" w:rsidP="004B41D3">
      <w:pPr>
        <w:pStyle w:val="ListBullet"/>
      </w:pPr>
      <w:r w:rsidRPr="0051646F">
        <w:t>Provision of resources to Yard Manager as required to support environmental management of operations.</w:t>
      </w:r>
    </w:p>
    <w:p w14:paraId="31FD9D1B" w14:textId="77777777" w:rsidR="0051646F" w:rsidRPr="0051646F" w:rsidRDefault="0051646F" w:rsidP="004B41D3">
      <w:pPr>
        <w:pStyle w:val="ListBullet"/>
      </w:pPr>
      <w:r w:rsidRPr="0051646F">
        <w:t>Any dealings with members of the public or key stakeholders are to be done in a courteous manner.</w:t>
      </w:r>
    </w:p>
    <w:p w14:paraId="6980D10C" w14:textId="77777777" w:rsidR="0051646F" w:rsidRPr="0051646F" w:rsidRDefault="0051646F" w:rsidP="004B41D3">
      <w:pPr>
        <w:pStyle w:val="ListBullet"/>
      </w:pPr>
      <w:r w:rsidRPr="0051646F">
        <w:t>Ensure environmental records are maintained as per the requirements specified in Section 11 of this OEMP.</w:t>
      </w:r>
    </w:p>
    <w:p w14:paraId="0DE0BB10" w14:textId="77777777" w:rsidR="0051646F" w:rsidRPr="0051646F" w:rsidRDefault="0051646F" w:rsidP="004B41D3">
      <w:pPr>
        <w:pStyle w:val="ListBullet"/>
      </w:pPr>
      <w:r w:rsidRPr="0051646F">
        <w:t>Ensure implementation of actions as directed by Directors in relation to environmental management.</w:t>
      </w:r>
    </w:p>
    <w:p w14:paraId="01751867" w14:textId="77777777" w:rsidR="0051646F" w:rsidRPr="0051646F" w:rsidRDefault="0051646F" w:rsidP="00A82BAB">
      <w:pPr>
        <w:pStyle w:val="Heading4"/>
        <w:rPr>
          <w:lang w:eastAsia="fr-CA"/>
        </w:rPr>
      </w:pPr>
      <w:r w:rsidRPr="0051646F">
        <w:rPr>
          <w:lang w:eastAsia="fr-CA"/>
        </w:rPr>
        <w:t>yard manager</w:t>
      </w:r>
    </w:p>
    <w:p w14:paraId="0435D4C1" w14:textId="77777777" w:rsidR="0051646F" w:rsidRPr="0051646F" w:rsidRDefault="0051646F" w:rsidP="00A82BAB">
      <w:pPr>
        <w:pStyle w:val="ListBullet"/>
      </w:pPr>
      <w:r w:rsidRPr="0051646F">
        <w:t xml:space="preserve">Attend/undertake all required environmental inductions and training/awareness sessions (e.g. pre-start inspections/meetings, toolbox talks, </w:t>
      </w:r>
      <w:r w:rsidR="00382ACE" w:rsidRPr="0051646F">
        <w:t>etc.</w:t>
      </w:r>
      <w:r w:rsidRPr="0051646F">
        <w:t>)</w:t>
      </w:r>
    </w:p>
    <w:p w14:paraId="202F9F79" w14:textId="77777777" w:rsidR="0051646F" w:rsidRPr="0051646F" w:rsidRDefault="0051646F" w:rsidP="00A82BAB">
      <w:pPr>
        <w:pStyle w:val="ListBullet"/>
      </w:pPr>
      <w:r w:rsidRPr="0051646F">
        <w:t>Immediately reporting environmental incidents to Directors and/or Business Manager</w:t>
      </w:r>
    </w:p>
    <w:p w14:paraId="5E059C23" w14:textId="77777777" w:rsidR="0051646F" w:rsidRPr="0051646F" w:rsidRDefault="0051646F" w:rsidP="00A82BAB">
      <w:pPr>
        <w:pStyle w:val="ListBullet"/>
      </w:pPr>
      <w:r w:rsidRPr="0051646F">
        <w:t>Ensure that all staff / site personnel on site have completed the required environmental inductions.</w:t>
      </w:r>
    </w:p>
    <w:p w14:paraId="1843C797" w14:textId="77777777" w:rsidR="0051646F" w:rsidRPr="0051646F" w:rsidRDefault="0051646F" w:rsidP="00A82BAB">
      <w:pPr>
        <w:pStyle w:val="ListBullet"/>
      </w:pPr>
      <w:r w:rsidRPr="0051646F">
        <w:t>Supervise and inspect works to ensure implementation, compliance with and/or maintenance of environmental management and mitigation measures identified in the OEMP and supporting management plans (e.g. noise, air, waste and landscape).</w:t>
      </w:r>
    </w:p>
    <w:p w14:paraId="7B4CB7FB" w14:textId="77777777" w:rsidR="0051646F" w:rsidRPr="0051646F" w:rsidRDefault="0051646F" w:rsidP="00A82BAB">
      <w:pPr>
        <w:pStyle w:val="ListBullet"/>
      </w:pPr>
      <w:r w:rsidRPr="0051646F">
        <w:t>Conduct Pre-Start meetings and address environmental management requirements.</w:t>
      </w:r>
    </w:p>
    <w:p w14:paraId="493B0701" w14:textId="77777777" w:rsidR="0051646F" w:rsidRPr="0051646F" w:rsidRDefault="0051646F" w:rsidP="00A82BAB">
      <w:pPr>
        <w:pStyle w:val="ListBullet"/>
      </w:pPr>
      <w:r w:rsidRPr="0051646F">
        <w:t>Conduct Toolbox Talks (as required) and address environmental management requirements.</w:t>
      </w:r>
    </w:p>
    <w:p w14:paraId="78887DB6" w14:textId="77777777" w:rsidR="0051646F" w:rsidRPr="0051646F" w:rsidRDefault="0051646F" w:rsidP="00A82BAB">
      <w:pPr>
        <w:pStyle w:val="ListBullet"/>
      </w:pPr>
      <w:r w:rsidRPr="0051646F">
        <w:t>Maintain records of works to ensure compliance with OEMP and supporting management plans.</w:t>
      </w:r>
    </w:p>
    <w:p w14:paraId="274BB2D8" w14:textId="77777777" w:rsidR="0051646F" w:rsidRPr="0051646F" w:rsidRDefault="0051646F" w:rsidP="00A82BAB">
      <w:pPr>
        <w:pStyle w:val="ListBullet"/>
      </w:pPr>
      <w:r w:rsidRPr="0051646F">
        <w:t>Any dealings with members of the public or key stakeholders are to be done in a courteous manner.</w:t>
      </w:r>
    </w:p>
    <w:p w14:paraId="1E18C889" w14:textId="77777777" w:rsidR="0051646F" w:rsidRPr="0051646F" w:rsidRDefault="0051646F" w:rsidP="00A82BAB">
      <w:pPr>
        <w:pStyle w:val="ListBullet"/>
      </w:pPr>
      <w:r w:rsidRPr="0051646F">
        <w:lastRenderedPageBreak/>
        <w:t>Conduct environmental incident investigations and ensure the implementation of corrective/preventative actions and improvement opportunities.</w:t>
      </w:r>
    </w:p>
    <w:p w14:paraId="37D1EEDC" w14:textId="77777777" w:rsidR="0051646F" w:rsidRPr="0051646F" w:rsidRDefault="0051646F" w:rsidP="00A82BAB">
      <w:pPr>
        <w:pStyle w:val="ListBullet"/>
      </w:pPr>
      <w:r w:rsidRPr="0051646F">
        <w:t>Participate in environmental audits and ensure the implementation of any identified corrective/preventative actions and improvement opportunities.</w:t>
      </w:r>
    </w:p>
    <w:p w14:paraId="0BC54584" w14:textId="77777777" w:rsidR="0051646F" w:rsidRPr="0051646F" w:rsidRDefault="0051646F" w:rsidP="00A82BAB">
      <w:pPr>
        <w:pStyle w:val="ListBullet"/>
      </w:pPr>
      <w:r w:rsidRPr="0051646F">
        <w:t>Ensure implementation of actions as directed by Business Manager in relation to environmental management.</w:t>
      </w:r>
    </w:p>
    <w:p w14:paraId="2A089965" w14:textId="77777777" w:rsidR="0051646F" w:rsidRPr="0051646F" w:rsidRDefault="0051646F" w:rsidP="00A82BAB">
      <w:pPr>
        <w:pStyle w:val="Heading4"/>
        <w:rPr>
          <w:lang w:eastAsia="fr-CA"/>
        </w:rPr>
      </w:pPr>
      <w:r w:rsidRPr="0051646F">
        <w:rPr>
          <w:lang w:eastAsia="fr-CA"/>
        </w:rPr>
        <w:t>employees / sub-contractors</w:t>
      </w:r>
    </w:p>
    <w:p w14:paraId="26F17343" w14:textId="77777777" w:rsidR="0051646F" w:rsidRPr="0051646F" w:rsidRDefault="0051646F" w:rsidP="00A82BAB">
      <w:pPr>
        <w:pStyle w:val="ListBullet"/>
      </w:pPr>
      <w:r w:rsidRPr="0051646F">
        <w:t xml:space="preserve">Attend/undertake all required environmental inductions and training/awareness sessions (e.g. pre-start inspections/meetings, toolbox talks, </w:t>
      </w:r>
      <w:r w:rsidR="00382ACE" w:rsidRPr="0051646F">
        <w:t>etc.</w:t>
      </w:r>
      <w:r w:rsidRPr="0051646F">
        <w:t>).</w:t>
      </w:r>
    </w:p>
    <w:p w14:paraId="17DF9454" w14:textId="77777777" w:rsidR="0051646F" w:rsidRPr="0051646F" w:rsidRDefault="0051646F" w:rsidP="00A82BAB">
      <w:pPr>
        <w:pStyle w:val="ListBullet"/>
      </w:pPr>
      <w:r w:rsidRPr="0051646F">
        <w:t>Any dealings with members of the public or key stakeholders are to be done in a courteous manner.</w:t>
      </w:r>
    </w:p>
    <w:p w14:paraId="774A1CD3" w14:textId="77777777" w:rsidR="0051646F" w:rsidRPr="0051646F" w:rsidRDefault="0051646F" w:rsidP="00A82BAB">
      <w:pPr>
        <w:pStyle w:val="ListBullet"/>
      </w:pPr>
      <w:r w:rsidRPr="0051646F">
        <w:t>Undertake works in an environmentally responsible manner and in accordance with instructions and/or procedures that apply to their assigned work.</w:t>
      </w:r>
    </w:p>
    <w:p w14:paraId="7140C156" w14:textId="77777777" w:rsidR="0051646F" w:rsidRPr="0051646F" w:rsidRDefault="0051646F" w:rsidP="00A82BAB">
      <w:pPr>
        <w:pStyle w:val="ListBullet"/>
      </w:pPr>
      <w:r w:rsidRPr="0051646F">
        <w:t>Perform all works in accordance with this OEMP and supporting management plans.</w:t>
      </w:r>
    </w:p>
    <w:p w14:paraId="5C45F5A7" w14:textId="77777777" w:rsidR="0051646F" w:rsidRPr="0051646F" w:rsidRDefault="0051646F" w:rsidP="00A82BAB">
      <w:pPr>
        <w:pStyle w:val="ListBullet"/>
      </w:pPr>
      <w:r w:rsidRPr="0051646F">
        <w:t>Report any environmental concerns, incidents and/or near misses immediately to supervisor, Yard Manager or Business Manager.</w:t>
      </w:r>
    </w:p>
    <w:p w14:paraId="02EDF9CA" w14:textId="77777777" w:rsidR="0051646F" w:rsidRPr="0051646F" w:rsidRDefault="0051646F" w:rsidP="00A82BAB">
      <w:pPr>
        <w:pStyle w:val="ListBullet"/>
      </w:pPr>
      <w:r w:rsidRPr="0051646F">
        <w:t>Participate in environmental incident investigations (as appropriate).</w:t>
      </w:r>
    </w:p>
    <w:p w14:paraId="7E945FFE" w14:textId="6E491B23" w:rsidR="0051646F" w:rsidRPr="0051646F" w:rsidRDefault="0051646F" w:rsidP="00A82BAB">
      <w:pPr>
        <w:pStyle w:val="ListBullet"/>
      </w:pPr>
      <w:r w:rsidRPr="0051646F">
        <w:t>Participate in environmental audits (as appropriate)</w:t>
      </w:r>
      <w:r w:rsidR="00724F21">
        <w:t>.</w:t>
      </w:r>
    </w:p>
    <w:p w14:paraId="1D339A86" w14:textId="77777777" w:rsidR="0051646F" w:rsidRPr="0051646F" w:rsidRDefault="0051646F" w:rsidP="00A82BAB">
      <w:pPr>
        <w:pStyle w:val="Heading4"/>
        <w:rPr>
          <w:lang w:eastAsia="fr-CA"/>
        </w:rPr>
      </w:pPr>
      <w:r w:rsidRPr="0051646F">
        <w:rPr>
          <w:lang w:eastAsia="fr-CA"/>
        </w:rPr>
        <w:t>visitors</w:t>
      </w:r>
    </w:p>
    <w:p w14:paraId="5FBBCBD6" w14:textId="77777777" w:rsidR="0051646F" w:rsidRPr="0051646F" w:rsidRDefault="0051646F" w:rsidP="00A82BAB">
      <w:pPr>
        <w:pStyle w:val="ListBullet"/>
      </w:pPr>
      <w:r w:rsidRPr="0051646F">
        <w:t>To be escorted by a Concrush representative (as nominated by Business Manager or Yard Manager).</w:t>
      </w:r>
    </w:p>
    <w:p w14:paraId="4287C3AF" w14:textId="77777777" w:rsidR="0051646F" w:rsidRPr="0051646F" w:rsidRDefault="0051646F" w:rsidP="00A82BAB">
      <w:pPr>
        <w:pStyle w:val="ListBullet"/>
      </w:pPr>
      <w:r w:rsidRPr="0051646F">
        <w:t>Attend/undertake environmental induction relevant to site visit.</w:t>
      </w:r>
    </w:p>
    <w:p w14:paraId="6D6ADC79" w14:textId="77777777" w:rsidR="0051646F" w:rsidRPr="0051646F" w:rsidRDefault="0051646F" w:rsidP="00A82BAB">
      <w:pPr>
        <w:pStyle w:val="ListBullet"/>
      </w:pPr>
      <w:r w:rsidRPr="0051646F">
        <w:t>Follow instructions of escort as relevant to site visit.</w:t>
      </w:r>
    </w:p>
    <w:p w14:paraId="37990E3C" w14:textId="77777777" w:rsidR="0051646F" w:rsidRPr="0051646F" w:rsidRDefault="0051646F" w:rsidP="00A82BAB">
      <w:pPr>
        <w:pStyle w:val="ListBullet"/>
      </w:pPr>
      <w:r w:rsidRPr="0051646F">
        <w:t>Undertake site visit in an environmentally responsible manner.</w:t>
      </w:r>
    </w:p>
    <w:p w14:paraId="05C3EC71" w14:textId="77777777" w:rsidR="0051646F" w:rsidRPr="0051646F" w:rsidRDefault="0051646F" w:rsidP="00A82BAB">
      <w:pPr>
        <w:pStyle w:val="Heading2"/>
      </w:pPr>
      <w:bookmarkStart w:id="90" w:name="_Toc43201632"/>
      <w:bookmarkStart w:id="91" w:name="_Toc104210083"/>
      <w:r w:rsidRPr="0051646F">
        <w:t>training and communications</w:t>
      </w:r>
      <w:bookmarkEnd w:id="90"/>
      <w:bookmarkEnd w:id="91"/>
    </w:p>
    <w:p w14:paraId="485259F5" w14:textId="77777777" w:rsidR="0051646F" w:rsidRPr="0051646F" w:rsidRDefault="0051646F" w:rsidP="00A82BAB">
      <w:pPr>
        <w:pStyle w:val="Heading3"/>
        <w:rPr>
          <w:lang w:eastAsia="fr-CA"/>
        </w:rPr>
      </w:pPr>
      <w:bookmarkStart w:id="92" w:name="_Toc104210084"/>
      <w:r w:rsidRPr="0051646F">
        <w:rPr>
          <w:lang w:eastAsia="fr-CA"/>
        </w:rPr>
        <w:t>environmental induction</w:t>
      </w:r>
      <w:bookmarkEnd w:id="92"/>
    </w:p>
    <w:p w14:paraId="1A51DA9B" w14:textId="77777777" w:rsidR="0051646F" w:rsidRPr="0051646F" w:rsidRDefault="0051646F" w:rsidP="00A82BAB">
      <w:pPr>
        <w:tabs>
          <w:tab w:val="left" w:pos="2268"/>
          <w:tab w:val="left" w:pos="4536"/>
          <w:tab w:val="left" w:pos="6804"/>
          <w:tab w:val="right" w:pos="9638"/>
        </w:tabs>
        <w:spacing w:before="120" w:after="120"/>
      </w:pPr>
      <w:r w:rsidRPr="0051646F">
        <w:t>All personnel (including sub-contractors) are required to attend a compulsory facility environmental induction prior to commencement of works. The environmental induction will include (but not be limited to) the following topics:</w:t>
      </w:r>
    </w:p>
    <w:p w14:paraId="513C348A" w14:textId="77777777" w:rsidR="0051646F" w:rsidRPr="0051646F" w:rsidRDefault="0051646F" w:rsidP="00A82BAB">
      <w:pPr>
        <w:pStyle w:val="ListBullet"/>
      </w:pPr>
      <w:r w:rsidRPr="0051646F">
        <w:t>Relevant details of this OEMP (and supporting management plans) including purpose and objectives.</w:t>
      </w:r>
    </w:p>
    <w:p w14:paraId="0DB86FDF" w14:textId="77777777" w:rsidR="0051646F" w:rsidRPr="0051646F" w:rsidRDefault="0051646F" w:rsidP="00A82BAB">
      <w:pPr>
        <w:pStyle w:val="ListBullet"/>
      </w:pPr>
      <w:r w:rsidRPr="0051646F">
        <w:t>Location of surrounding sensitive receivers (i.e. human and environmental) in relation to facility.</w:t>
      </w:r>
    </w:p>
    <w:p w14:paraId="77A87A67" w14:textId="77777777" w:rsidR="0051646F" w:rsidRPr="0051646F" w:rsidRDefault="0051646F" w:rsidP="00A82BAB">
      <w:pPr>
        <w:pStyle w:val="ListBullet"/>
      </w:pPr>
      <w:r w:rsidRPr="0051646F">
        <w:t>Key environmental issues (as identified by OEMP supporting management plans)</w:t>
      </w:r>
    </w:p>
    <w:p w14:paraId="156CAAB2" w14:textId="77777777" w:rsidR="0051646F" w:rsidRPr="0051646F" w:rsidRDefault="0051646F" w:rsidP="00A82BAB">
      <w:pPr>
        <w:pStyle w:val="ListBullet"/>
      </w:pPr>
      <w:r w:rsidRPr="0051646F">
        <w:t>Key environmental risks (as identified by the Flood Emergency Response Plan, Emergency Management Plan Fire and Pollution Incident Response Plan).</w:t>
      </w:r>
    </w:p>
    <w:p w14:paraId="04DD2A16" w14:textId="77777777" w:rsidR="0051646F" w:rsidRPr="0051646F" w:rsidRDefault="0051646F" w:rsidP="00A82BAB">
      <w:pPr>
        <w:pStyle w:val="ListBullet"/>
      </w:pPr>
      <w:r w:rsidRPr="0051646F">
        <w:t>Key conditions of Development Consent with respect to the conduct of operations (e.g. operational limits and requirements)</w:t>
      </w:r>
    </w:p>
    <w:p w14:paraId="33A4430B" w14:textId="77777777" w:rsidR="0051646F" w:rsidRPr="0051646F" w:rsidRDefault="0051646F" w:rsidP="00A82BAB">
      <w:pPr>
        <w:pStyle w:val="ListBullet"/>
      </w:pPr>
      <w:r w:rsidRPr="0051646F">
        <w:t>Key conditions of the Environment Protection Licence with respect to the conduct of operations.</w:t>
      </w:r>
    </w:p>
    <w:p w14:paraId="3FACC78D" w14:textId="77777777" w:rsidR="0051646F" w:rsidRPr="0051646F" w:rsidRDefault="0051646F" w:rsidP="00A82BAB">
      <w:pPr>
        <w:pStyle w:val="ListBullet"/>
      </w:pPr>
      <w:r w:rsidRPr="0051646F">
        <w:t>Environmental management and mitigation measures to be implemented (as identified in OEMP and supporting management plans).</w:t>
      </w:r>
    </w:p>
    <w:p w14:paraId="62703BCB" w14:textId="77777777" w:rsidR="0051646F" w:rsidRPr="0051646F" w:rsidRDefault="0051646F" w:rsidP="00A82BAB">
      <w:pPr>
        <w:pStyle w:val="ListBullet"/>
      </w:pPr>
      <w:r w:rsidRPr="0051646F">
        <w:lastRenderedPageBreak/>
        <w:t>Incident response and reporting requirements.</w:t>
      </w:r>
    </w:p>
    <w:p w14:paraId="06B2D735" w14:textId="77777777" w:rsidR="0051646F" w:rsidRPr="0051646F" w:rsidRDefault="0051646F" w:rsidP="00A82BAB">
      <w:pPr>
        <w:tabs>
          <w:tab w:val="left" w:pos="2268"/>
          <w:tab w:val="left" w:pos="4536"/>
          <w:tab w:val="left" w:pos="6804"/>
          <w:tab w:val="right" w:pos="9638"/>
        </w:tabs>
        <w:spacing w:before="120" w:after="120"/>
      </w:pPr>
      <w:r w:rsidRPr="0051646F">
        <w:t>Concrush will maintain induction records as per the requirements specified in Section 11 of this OEMP.</w:t>
      </w:r>
    </w:p>
    <w:p w14:paraId="15F6B46B" w14:textId="77777777" w:rsidR="0051646F" w:rsidRPr="0051646F" w:rsidRDefault="0051646F" w:rsidP="00A82BAB">
      <w:pPr>
        <w:pStyle w:val="Heading3"/>
        <w:rPr>
          <w:lang w:eastAsia="fr-CA"/>
        </w:rPr>
      </w:pPr>
      <w:bookmarkStart w:id="93" w:name="_Toc104210085"/>
      <w:r w:rsidRPr="0051646F">
        <w:rPr>
          <w:lang w:eastAsia="fr-CA"/>
        </w:rPr>
        <w:t>environmental incident training</w:t>
      </w:r>
      <w:bookmarkEnd w:id="93"/>
    </w:p>
    <w:p w14:paraId="34742E22" w14:textId="77777777" w:rsidR="0051646F" w:rsidRPr="0051646F" w:rsidRDefault="0051646F" w:rsidP="00A82BAB">
      <w:pPr>
        <w:tabs>
          <w:tab w:val="left" w:pos="2268"/>
          <w:tab w:val="left" w:pos="4536"/>
          <w:tab w:val="left" w:pos="6804"/>
          <w:tab w:val="right" w:pos="9638"/>
        </w:tabs>
        <w:spacing w:before="120" w:after="120"/>
      </w:pPr>
      <w:r w:rsidRPr="0051646F">
        <w:t>Concrush will ensure staff / site personnel are appropriate trained in how to respond to emergency situations (e.g. fire, spill/leak response and pollution incidents) that have the potential to occur on site based on the operations undertaken. Concrush will maintain training records as per the requirements specified in Section 11 of this OEMP.</w:t>
      </w:r>
    </w:p>
    <w:p w14:paraId="681AB035" w14:textId="77777777" w:rsidR="0051646F" w:rsidRPr="0051646F" w:rsidRDefault="0051646F" w:rsidP="00A82BAB">
      <w:pPr>
        <w:pStyle w:val="Heading3"/>
      </w:pPr>
      <w:bookmarkStart w:id="94" w:name="_Toc104210086"/>
      <w:r w:rsidRPr="0051646F">
        <w:t>internal communications</w:t>
      </w:r>
      <w:bookmarkEnd w:id="94"/>
    </w:p>
    <w:p w14:paraId="62E6C3A2" w14:textId="77777777" w:rsidR="0051646F" w:rsidRPr="0051646F" w:rsidRDefault="0051646F" w:rsidP="00A82BAB">
      <w:pPr>
        <w:tabs>
          <w:tab w:val="left" w:pos="2268"/>
          <w:tab w:val="left" w:pos="4536"/>
          <w:tab w:val="left" w:pos="6804"/>
          <w:tab w:val="right" w:pos="9638"/>
        </w:tabs>
        <w:spacing w:before="120" w:after="120"/>
      </w:pPr>
      <w:r w:rsidRPr="0051646F">
        <w:t>Communication of relevant environmental information to staff / site personnel during the operational phase of the facility will be undertaken utilising the following mechanism (as deemed appropriate):</w:t>
      </w:r>
    </w:p>
    <w:p w14:paraId="49EC0AA6" w14:textId="77777777" w:rsidR="0051646F" w:rsidRPr="0051646F" w:rsidRDefault="0051646F" w:rsidP="00A82BAB">
      <w:pPr>
        <w:pStyle w:val="ListBullet"/>
      </w:pPr>
      <w:r w:rsidRPr="0051646F">
        <w:t>Daily Pre-Start Meetings – The daily pre-start meeting is a tool for informing site personnel of the day’s activities, safe work practices, environmental protection practices, work restrictions, hazards and other information that may be relevant to the day’s work and/or lessons learnt from the previous days’ activities.</w:t>
      </w:r>
    </w:p>
    <w:p w14:paraId="7F615240" w14:textId="77777777" w:rsidR="0051646F" w:rsidRPr="0051646F" w:rsidRDefault="0051646F" w:rsidP="00A82BAB">
      <w:pPr>
        <w:pStyle w:val="ListBullet"/>
      </w:pPr>
      <w:r w:rsidRPr="0051646F">
        <w:t>Tool Box Talks – a meeting whereby specific topics are addressed (e.g. site specific risk assessments, specific activity training, safe/environmental work method statements, requirements in relation to site work practices, site security, or any other relevant topic/issue as needed).</w:t>
      </w:r>
    </w:p>
    <w:p w14:paraId="539D5A2F" w14:textId="77777777" w:rsidR="0051646F" w:rsidRPr="0051646F" w:rsidRDefault="0051646F" w:rsidP="00A82BAB">
      <w:pPr>
        <w:pStyle w:val="ListBullet"/>
      </w:pPr>
      <w:r w:rsidRPr="0051646F">
        <w:t>Post Incident Investigation Briefings – a meeting whereby staff / site personnel are briefed on the findings of environmental incident investigations and the associated corrective/preventative actions and lessons learnt.</w:t>
      </w:r>
    </w:p>
    <w:p w14:paraId="56999D82" w14:textId="77777777" w:rsidR="0051646F" w:rsidRPr="0051646F" w:rsidRDefault="0051646F" w:rsidP="00A82BAB">
      <w:pPr>
        <w:pStyle w:val="ListBullet"/>
      </w:pPr>
      <w:r w:rsidRPr="0051646F">
        <w:t>Environmental Performance Briefings – a meeting whereby staff / site personnel are briefed on the results / findings of the following (Development Consent Annual Review, EPL Annual Return, Independent and Internal Environmental Audits and OEMP review).</w:t>
      </w:r>
    </w:p>
    <w:p w14:paraId="5E3C554C" w14:textId="77777777" w:rsidR="0051646F" w:rsidRPr="0051646F" w:rsidRDefault="0051646F" w:rsidP="00A82BAB">
      <w:pPr>
        <w:tabs>
          <w:tab w:val="left" w:pos="2268"/>
          <w:tab w:val="left" w:pos="4536"/>
          <w:tab w:val="left" w:pos="6804"/>
          <w:tab w:val="right" w:pos="9638"/>
        </w:tabs>
        <w:spacing w:before="120" w:after="120"/>
      </w:pPr>
      <w:r w:rsidRPr="0051646F">
        <w:t>Concrush will maintain records of the above communications as per the requirements specified in Section 11 of this OEMP.</w:t>
      </w:r>
    </w:p>
    <w:p w14:paraId="4BA132FA" w14:textId="77777777" w:rsidR="0051646F" w:rsidRPr="0051646F" w:rsidRDefault="0051646F" w:rsidP="00A82BAB">
      <w:pPr>
        <w:pStyle w:val="Heading3"/>
      </w:pPr>
      <w:bookmarkStart w:id="95" w:name="_Toc104210087"/>
      <w:r w:rsidRPr="0051646F">
        <w:t>external communications</w:t>
      </w:r>
      <w:bookmarkEnd w:id="95"/>
    </w:p>
    <w:p w14:paraId="022D9005" w14:textId="77777777" w:rsidR="0051646F" w:rsidRPr="0051646F" w:rsidRDefault="0051646F" w:rsidP="00A82BAB">
      <w:pPr>
        <w:tabs>
          <w:tab w:val="left" w:pos="2268"/>
          <w:tab w:val="left" w:pos="4536"/>
          <w:tab w:val="left" w:pos="6804"/>
          <w:tab w:val="right" w:pos="9638"/>
        </w:tabs>
        <w:spacing w:before="120" w:after="120"/>
      </w:pPr>
      <w:r w:rsidRPr="0051646F">
        <w:t xml:space="preserve">Communications with external parties (e.g. DPIE, EPA, Council </w:t>
      </w:r>
      <w:r w:rsidR="00382ACE" w:rsidRPr="0051646F">
        <w:t>etc.</w:t>
      </w:r>
      <w:r w:rsidRPr="0051646F">
        <w:t>) will be responsibility of the Business Manager or Director (as deemed appropriate).</w:t>
      </w:r>
    </w:p>
    <w:p w14:paraId="28FAB236" w14:textId="77777777" w:rsidR="0051646F" w:rsidRPr="0051646F" w:rsidRDefault="0051646F" w:rsidP="00A82BAB">
      <w:pPr>
        <w:tabs>
          <w:tab w:val="left" w:pos="2268"/>
          <w:tab w:val="left" w:pos="4536"/>
          <w:tab w:val="left" w:pos="6804"/>
          <w:tab w:val="right" w:pos="9638"/>
        </w:tabs>
        <w:spacing w:before="120" w:after="120"/>
      </w:pPr>
      <w:r w:rsidRPr="0051646F">
        <w:t>Concrush will maintain records of communications as per the requirements specified in Section 11 of this OEMP.</w:t>
      </w:r>
    </w:p>
    <w:p w14:paraId="34938368" w14:textId="77777777" w:rsidR="0051646F" w:rsidRPr="0051646F" w:rsidRDefault="0051646F" w:rsidP="00A82BAB">
      <w:pPr>
        <w:pStyle w:val="Heading2"/>
      </w:pPr>
      <w:bookmarkStart w:id="96" w:name="_Toc43201633"/>
      <w:bookmarkStart w:id="97" w:name="_Toc104210088"/>
      <w:r w:rsidRPr="0051646F">
        <w:t>environmental risk assessment</w:t>
      </w:r>
      <w:bookmarkEnd w:id="96"/>
      <w:bookmarkEnd w:id="97"/>
    </w:p>
    <w:p w14:paraId="1A2509B2"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As part of the EIS process for the expanded resource recovery facility, an environmental risk assessment was undertaken to identify key environmental issues for the operational phase of the facility.  The risk assessment methodology utilised followed the general principles outlined in Australian Standard AS/NZS 4360:1999 Risk Management and Environmental Risk Management – Principles and Process (Standards Australia, 2000).</w:t>
      </w:r>
    </w:p>
    <w:p w14:paraId="19F1AE22"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The objectives of risk assessments are to:</w:t>
      </w:r>
    </w:p>
    <w:p w14:paraId="67B2183B" w14:textId="77777777" w:rsidR="0051646F" w:rsidRPr="0051646F" w:rsidRDefault="0051646F" w:rsidP="00A82BAB">
      <w:pPr>
        <w:pStyle w:val="ListBullet"/>
      </w:pPr>
      <w:r w:rsidRPr="0051646F">
        <w:t>identify activities, events or outcomes that have the potential to adversely affect the local environment, human health and/or property</w:t>
      </w:r>
    </w:p>
    <w:p w14:paraId="36586D05" w14:textId="77777777" w:rsidR="0051646F" w:rsidRPr="0051646F" w:rsidRDefault="0051646F" w:rsidP="00A82BAB">
      <w:pPr>
        <w:pStyle w:val="ListBullet"/>
      </w:pPr>
      <w:r w:rsidRPr="0051646F">
        <w:t>qualitatively evaluate and categorise each risk item</w:t>
      </w:r>
    </w:p>
    <w:p w14:paraId="795B2DA2" w14:textId="77777777" w:rsidR="0051646F" w:rsidRPr="0051646F" w:rsidRDefault="0051646F" w:rsidP="00A82BAB">
      <w:pPr>
        <w:pStyle w:val="ListBullet"/>
      </w:pPr>
      <w:r w:rsidRPr="0051646F">
        <w:t>assess whether risk issues can be managed by environmental protection and management measures</w:t>
      </w:r>
    </w:p>
    <w:p w14:paraId="39F2915E" w14:textId="77777777" w:rsidR="0051646F" w:rsidRPr="0051646F" w:rsidRDefault="0051646F" w:rsidP="00A82BAB">
      <w:pPr>
        <w:pStyle w:val="ListBullet"/>
      </w:pPr>
      <w:r w:rsidRPr="0051646F">
        <w:t>qualitatively evaluate residual risk with implementation of protection and management measures.</w:t>
      </w:r>
    </w:p>
    <w:p w14:paraId="29BFA42F"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lastRenderedPageBreak/>
        <w:t>The key operational issues identified by the risk assessment an</w:t>
      </w:r>
      <w:r w:rsidR="002814B6">
        <w:rPr>
          <w:lang w:eastAsia="fr-CA"/>
        </w:rPr>
        <w:t>d which were assessed in detail</w:t>
      </w:r>
      <w:r w:rsidRPr="0051646F">
        <w:rPr>
          <w:lang w:eastAsia="fr-CA"/>
        </w:rPr>
        <w:t xml:space="preserve"> via the EIS process included:</w:t>
      </w:r>
    </w:p>
    <w:p w14:paraId="380A5B2B" w14:textId="77777777" w:rsidR="0051646F" w:rsidRPr="0051646F" w:rsidRDefault="0051646F" w:rsidP="00A82BAB">
      <w:pPr>
        <w:pStyle w:val="ListBullet"/>
      </w:pPr>
      <w:r w:rsidRPr="0051646F">
        <w:t>Noise generation and impact to sensitive receivers.</w:t>
      </w:r>
    </w:p>
    <w:p w14:paraId="00584E07" w14:textId="77777777" w:rsidR="0051646F" w:rsidRPr="0051646F" w:rsidRDefault="0051646F" w:rsidP="00A82BAB">
      <w:pPr>
        <w:pStyle w:val="ListBullet"/>
      </w:pPr>
      <w:r w:rsidRPr="0051646F">
        <w:t>Dust generation and impact to sensitive receivers and degradation of local air quality.</w:t>
      </w:r>
    </w:p>
    <w:p w14:paraId="56B60802" w14:textId="77777777" w:rsidR="0051646F" w:rsidRPr="0051646F" w:rsidRDefault="0051646F" w:rsidP="00A82BAB">
      <w:pPr>
        <w:pStyle w:val="ListBullet"/>
      </w:pPr>
      <w:r w:rsidRPr="0051646F">
        <w:t>Increased traffic as a result of increased throughput capacity.</w:t>
      </w:r>
    </w:p>
    <w:p w14:paraId="205E07AD" w14:textId="77777777" w:rsidR="002814B6" w:rsidRPr="0051646F" w:rsidRDefault="0051646F" w:rsidP="002814B6">
      <w:pPr>
        <w:pStyle w:val="ListBullet"/>
      </w:pPr>
      <w:r w:rsidRPr="0051646F">
        <w:t>Erosion and sediment</w:t>
      </w:r>
      <w:r w:rsidR="002814B6">
        <w:t>ation runoff (including surface water run-off from stockpiles).</w:t>
      </w:r>
    </w:p>
    <w:p w14:paraId="52593CA2" w14:textId="77777777" w:rsidR="0051646F" w:rsidRPr="0051646F" w:rsidRDefault="0051646F" w:rsidP="00A82BAB">
      <w:pPr>
        <w:pStyle w:val="Heading3"/>
        <w:rPr>
          <w:lang w:eastAsia="fr-CA"/>
        </w:rPr>
      </w:pPr>
      <w:bookmarkStart w:id="98" w:name="_Toc104210089"/>
      <w:r w:rsidRPr="0051646F">
        <w:rPr>
          <w:lang w:eastAsia="fr-CA"/>
        </w:rPr>
        <w:t>other Environmental risk assessment mechanisms</w:t>
      </w:r>
      <w:bookmarkEnd w:id="98"/>
    </w:p>
    <w:p w14:paraId="4477E2F3"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Environmental risk assessments typically form part of the following work planning/control documentation:</w:t>
      </w:r>
    </w:p>
    <w:p w14:paraId="464A64C9" w14:textId="77777777" w:rsidR="0051646F" w:rsidRPr="0051646F" w:rsidRDefault="0051646F" w:rsidP="00A82BAB">
      <w:pPr>
        <w:pStyle w:val="ListBullet"/>
      </w:pPr>
      <w:r w:rsidRPr="0051646F">
        <w:t>Pollution Incident Response Management Plan (PIRMP)</w:t>
      </w:r>
    </w:p>
    <w:p w14:paraId="2F094B10" w14:textId="77777777" w:rsidR="0051646F" w:rsidRPr="0051646F" w:rsidRDefault="0051646F" w:rsidP="00A82BAB">
      <w:pPr>
        <w:pStyle w:val="ListBullet"/>
      </w:pPr>
      <w:r w:rsidRPr="0051646F">
        <w:t>Environmental Work Method Statements (EWMS) and/or Inspection and Testing Plans (ITPs)</w:t>
      </w:r>
    </w:p>
    <w:p w14:paraId="129168B3" w14:textId="77777777" w:rsidR="0051646F" w:rsidRPr="0051646F" w:rsidRDefault="0051646F" w:rsidP="00A82BAB">
      <w:pPr>
        <w:pStyle w:val="ListBullet"/>
      </w:pPr>
      <w:r w:rsidRPr="0051646F">
        <w:t>Safe Work Method Statements (SWMS)</w:t>
      </w:r>
    </w:p>
    <w:p w14:paraId="6F6A643B" w14:textId="77777777" w:rsidR="0051646F" w:rsidRPr="0051646F" w:rsidRDefault="0051646F" w:rsidP="00A82BAB">
      <w:pPr>
        <w:pStyle w:val="ListBullet"/>
      </w:pPr>
      <w:r w:rsidRPr="0051646F">
        <w:t>Job Safety &amp; Environmental Assessments (JSEA)</w:t>
      </w:r>
    </w:p>
    <w:p w14:paraId="5F941707" w14:textId="77777777" w:rsidR="0051646F" w:rsidRPr="0051646F" w:rsidRDefault="0051646F" w:rsidP="00A82BAB">
      <w:pPr>
        <w:pStyle w:val="Heading2"/>
      </w:pPr>
      <w:bookmarkStart w:id="99" w:name="_Toc43201634"/>
      <w:bookmarkStart w:id="100" w:name="_Toc104210090"/>
      <w:r w:rsidRPr="0051646F">
        <w:t>sub-contractor management</w:t>
      </w:r>
      <w:bookmarkEnd w:id="99"/>
      <w:bookmarkEnd w:id="100"/>
    </w:p>
    <w:p w14:paraId="4F446173"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All sub-contractors undertaking works at the resource recovery facility will be required to comply with this OEMP, the facilities EPL as well as relevant legislative and regulatory requirements that apply to their scope of works.</w:t>
      </w:r>
    </w:p>
    <w:p w14:paraId="0D5B66ED"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Sub-Contractors will be required to develop project specific environmental management documentation to address operational control of their activities unless working under the direct supervision and direction of Concrush.</w:t>
      </w:r>
    </w:p>
    <w:p w14:paraId="06884607"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Specific controls relevant to a Sub-Contractor’s work and the management environmental issues can be defined in the following (as appropriate):</w:t>
      </w:r>
    </w:p>
    <w:p w14:paraId="34F3294D" w14:textId="77777777" w:rsidR="0051646F" w:rsidRPr="0051646F" w:rsidRDefault="0051646F" w:rsidP="00A82BAB">
      <w:pPr>
        <w:pStyle w:val="ListBullet"/>
      </w:pPr>
      <w:r w:rsidRPr="0051646F">
        <w:t>Sub-Contractor’s Environmental Management Plan</w:t>
      </w:r>
    </w:p>
    <w:p w14:paraId="6F842FA2" w14:textId="77777777" w:rsidR="0051646F" w:rsidRPr="0051646F" w:rsidRDefault="0051646F" w:rsidP="00A82BAB">
      <w:pPr>
        <w:pStyle w:val="ListBullet"/>
      </w:pPr>
      <w:r w:rsidRPr="0051646F">
        <w:t>Project and task specific Environmental Work Method Statements (EWMS)</w:t>
      </w:r>
    </w:p>
    <w:p w14:paraId="3D2450B0" w14:textId="77777777" w:rsidR="0051646F" w:rsidRPr="0051646F" w:rsidRDefault="0051646F" w:rsidP="00A82BAB">
      <w:pPr>
        <w:pStyle w:val="ListBullet"/>
      </w:pPr>
      <w:r w:rsidRPr="0051646F">
        <w:t>Job Safety Environmental Analysis (JSEA) or Inspection and Test Plans (ITPs)</w:t>
      </w:r>
    </w:p>
    <w:p w14:paraId="35384D13" w14:textId="77777777" w:rsidR="0051646F" w:rsidRPr="0051646F" w:rsidRDefault="0051646F" w:rsidP="00A82BAB">
      <w:pPr>
        <w:pStyle w:val="ListBullet"/>
      </w:pPr>
      <w:r w:rsidRPr="0051646F">
        <w:t>Work Instructions / Procedures</w:t>
      </w:r>
    </w:p>
    <w:p w14:paraId="4BF1A346" w14:textId="77777777" w:rsidR="0051646F" w:rsidRPr="0051646F" w:rsidRDefault="0051646F" w:rsidP="00A82BAB">
      <w:pPr>
        <w:pStyle w:val="ListBullet"/>
      </w:pPr>
      <w:r w:rsidRPr="0051646F">
        <w:t>Checklists, Daily Work Reports, Monthly Reports.</w:t>
      </w:r>
    </w:p>
    <w:p w14:paraId="10119850" w14:textId="77777777" w:rsidR="0051646F" w:rsidRPr="0051646F" w:rsidRDefault="0051646F" w:rsidP="00A82BAB">
      <w:pPr>
        <w:pStyle w:val="Heading2"/>
      </w:pPr>
      <w:bookmarkStart w:id="101" w:name="_Toc43201635"/>
      <w:bookmarkStart w:id="102" w:name="_Toc104210091"/>
      <w:r w:rsidRPr="0051646F">
        <w:t>environmental management and mitigation measures</w:t>
      </w:r>
      <w:bookmarkEnd w:id="101"/>
      <w:bookmarkEnd w:id="102"/>
    </w:p>
    <w:p w14:paraId="0E0CED69" w14:textId="5D637A25" w:rsidR="0051646F" w:rsidRPr="0051646F" w:rsidRDefault="00F86363" w:rsidP="00A82BAB">
      <w:pPr>
        <w:tabs>
          <w:tab w:val="left" w:pos="2268"/>
          <w:tab w:val="left" w:pos="4536"/>
          <w:tab w:val="left" w:pos="6804"/>
          <w:tab w:val="right" w:pos="9638"/>
        </w:tabs>
        <w:spacing w:before="120" w:after="120"/>
        <w:rPr>
          <w:lang w:eastAsia="fr-CA"/>
        </w:rPr>
      </w:pPr>
      <w:r w:rsidRPr="00DF0E87">
        <w:rPr>
          <w:bCs/>
          <w:lang w:eastAsia="fr-CA"/>
        </w:rPr>
        <w:t>The Environmental Management and Mitigation Measures</w:t>
      </w:r>
      <w:r w:rsidR="0051646F" w:rsidRPr="0051646F">
        <w:rPr>
          <w:lang w:eastAsia="fr-CA"/>
        </w:rPr>
        <w:t xml:space="preserve"> details the environmental management and mitigation measures that must be implemented to prevent environmental harm and minimise impacts of the environment and community during the operational phase. The environmental management and mitigation measures are based on the requirements specified in the Development Consent and address the following topics:</w:t>
      </w:r>
    </w:p>
    <w:p w14:paraId="20FC9F67" w14:textId="77777777" w:rsidR="0051646F" w:rsidRPr="0051646F" w:rsidRDefault="0051646F" w:rsidP="00A82BAB">
      <w:pPr>
        <w:pStyle w:val="ListBullet"/>
      </w:pPr>
      <w:r w:rsidRPr="0051646F">
        <w:t>Noise</w:t>
      </w:r>
    </w:p>
    <w:p w14:paraId="167BE61F" w14:textId="77777777" w:rsidR="0051646F" w:rsidRPr="0051646F" w:rsidRDefault="0051646F" w:rsidP="00A82BAB">
      <w:pPr>
        <w:pStyle w:val="ListBullet"/>
      </w:pPr>
      <w:r w:rsidRPr="0051646F">
        <w:t>Air Quality</w:t>
      </w:r>
    </w:p>
    <w:p w14:paraId="2A37F37A" w14:textId="77777777" w:rsidR="0051646F" w:rsidRPr="0051646F" w:rsidRDefault="0051646F" w:rsidP="00A82BAB">
      <w:pPr>
        <w:pStyle w:val="ListBullet"/>
      </w:pPr>
      <w:r w:rsidRPr="0051646F">
        <w:t>Traffic and Access</w:t>
      </w:r>
    </w:p>
    <w:p w14:paraId="3F845C59" w14:textId="77777777" w:rsidR="0051646F" w:rsidRPr="0051646F" w:rsidRDefault="0051646F" w:rsidP="00A82BAB">
      <w:pPr>
        <w:pStyle w:val="ListBullet"/>
      </w:pPr>
      <w:r w:rsidRPr="0051646F">
        <w:t>Soil and Water</w:t>
      </w:r>
    </w:p>
    <w:p w14:paraId="53D791AE" w14:textId="77777777" w:rsidR="0051646F" w:rsidRPr="0051646F" w:rsidRDefault="0051646F" w:rsidP="00A82BAB">
      <w:pPr>
        <w:pStyle w:val="ListBullet"/>
      </w:pPr>
      <w:r w:rsidRPr="0051646F">
        <w:lastRenderedPageBreak/>
        <w:t>Ecology</w:t>
      </w:r>
    </w:p>
    <w:p w14:paraId="0FFCA7C4" w14:textId="77777777" w:rsidR="0051646F" w:rsidRPr="0051646F" w:rsidRDefault="0051646F" w:rsidP="00A82BAB">
      <w:pPr>
        <w:pStyle w:val="ListBullet"/>
      </w:pPr>
      <w:r w:rsidRPr="0051646F">
        <w:t>Bushfire &amp; Fire</w:t>
      </w:r>
    </w:p>
    <w:p w14:paraId="6ABCBEBA" w14:textId="77777777" w:rsidR="0051646F" w:rsidRPr="0051646F" w:rsidRDefault="0051646F" w:rsidP="00A82BAB">
      <w:pPr>
        <w:pStyle w:val="ListBullet"/>
      </w:pPr>
      <w:r w:rsidRPr="0051646F">
        <w:t>Aboriginal Archaeology &amp; Cultural Heritage</w:t>
      </w:r>
    </w:p>
    <w:p w14:paraId="65EDCC12" w14:textId="77777777" w:rsidR="0051646F" w:rsidRPr="0051646F" w:rsidRDefault="0051646F" w:rsidP="00A82BAB">
      <w:pPr>
        <w:pStyle w:val="ListBullet"/>
      </w:pPr>
      <w:r w:rsidRPr="0051646F">
        <w:t>Historical Heritage</w:t>
      </w:r>
    </w:p>
    <w:p w14:paraId="6EBABAF5" w14:textId="77777777" w:rsidR="0051646F" w:rsidRPr="0051646F" w:rsidRDefault="0051646F" w:rsidP="00A82BAB">
      <w:pPr>
        <w:pStyle w:val="ListBullet"/>
      </w:pPr>
      <w:r w:rsidRPr="0051646F">
        <w:t>Visual</w:t>
      </w:r>
    </w:p>
    <w:p w14:paraId="0CA342D7" w14:textId="77777777" w:rsidR="0051646F" w:rsidRPr="0051646F" w:rsidRDefault="0051646F" w:rsidP="00A82BAB">
      <w:pPr>
        <w:pStyle w:val="ListBullet"/>
      </w:pPr>
      <w:r w:rsidRPr="0051646F">
        <w:t>Waste</w:t>
      </w:r>
    </w:p>
    <w:p w14:paraId="6E47F311" w14:textId="77777777" w:rsidR="0051646F" w:rsidRPr="0051646F" w:rsidRDefault="0051646F" w:rsidP="00A82BAB">
      <w:pPr>
        <w:pStyle w:val="ListBullet"/>
      </w:pPr>
      <w:r w:rsidRPr="0051646F">
        <w:t>Hazard and Risk</w:t>
      </w:r>
    </w:p>
    <w:p w14:paraId="5944BF85" w14:textId="77777777" w:rsidR="0051646F" w:rsidRPr="0051646F" w:rsidRDefault="0051646F" w:rsidP="00A82BAB">
      <w:pPr>
        <w:tabs>
          <w:tab w:val="left" w:pos="2268"/>
          <w:tab w:val="left" w:pos="4536"/>
          <w:tab w:val="left" w:pos="6804"/>
          <w:tab w:val="right" w:pos="9638"/>
        </w:tabs>
        <w:spacing w:before="120" w:after="120"/>
      </w:pPr>
      <w:r w:rsidRPr="0051646F">
        <w:t>The environmental management and mitigation measures will be incorporated into the following OEMP supporting documentation (as appropriate):</w:t>
      </w:r>
    </w:p>
    <w:p w14:paraId="3D744455" w14:textId="77777777" w:rsidR="0051646F" w:rsidRPr="0051646F" w:rsidRDefault="0051646F" w:rsidP="00A82BAB">
      <w:pPr>
        <w:pStyle w:val="ListBullet"/>
      </w:pPr>
      <w:r w:rsidRPr="0051646F">
        <w:t>Waste Management Plan (Condition B3) and Waste Monitoring Program (Condition B5)</w:t>
      </w:r>
    </w:p>
    <w:p w14:paraId="306E43C0" w14:textId="77777777" w:rsidR="0051646F" w:rsidRPr="0051646F" w:rsidRDefault="0051646F" w:rsidP="00A82BAB">
      <w:pPr>
        <w:pStyle w:val="ListBullet"/>
      </w:pPr>
      <w:r w:rsidRPr="0051646F">
        <w:t>Discharge Verification and Mitigation Plan (Condition B14)</w:t>
      </w:r>
    </w:p>
    <w:p w14:paraId="1129F28C" w14:textId="77777777" w:rsidR="0051646F" w:rsidRPr="0051646F" w:rsidRDefault="0051646F" w:rsidP="00A82BAB">
      <w:pPr>
        <w:pStyle w:val="ListBullet"/>
      </w:pPr>
      <w:r w:rsidRPr="0051646F">
        <w:t>Air Quality Management Plan (Condition B39)</w:t>
      </w:r>
    </w:p>
    <w:p w14:paraId="114A9784" w14:textId="77777777" w:rsidR="0051646F" w:rsidRPr="0051646F" w:rsidRDefault="0051646F" w:rsidP="00A82BAB">
      <w:pPr>
        <w:pStyle w:val="ListBullet"/>
      </w:pPr>
      <w:r w:rsidRPr="0051646F">
        <w:t>Noise Management Plan (Condition B47)</w:t>
      </w:r>
    </w:p>
    <w:p w14:paraId="75A34E55" w14:textId="77777777" w:rsidR="0051646F" w:rsidRDefault="0051646F" w:rsidP="00A82BAB">
      <w:pPr>
        <w:pStyle w:val="ListBullet"/>
      </w:pPr>
      <w:r w:rsidRPr="0051646F">
        <w:t>Landscape Management Plan (Condition B57)</w:t>
      </w:r>
    </w:p>
    <w:p w14:paraId="1501199A" w14:textId="77777777" w:rsidR="00251EC4" w:rsidRPr="0051646F" w:rsidRDefault="00251EC4" w:rsidP="00A82BAB">
      <w:pPr>
        <w:pStyle w:val="ListBullet"/>
      </w:pPr>
      <w:r>
        <w:t>Long Term Environmental Management Plan (in relation to management of site contamination)</w:t>
      </w:r>
    </w:p>
    <w:p w14:paraId="663FF332" w14:textId="77777777" w:rsidR="0051646F" w:rsidRPr="0051646F" w:rsidRDefault="0051646F" w:rsidP="00A82BAB">
      <w:pPr>
        <w:pStyle w:val="Heading2"/>
      </w:pPr>
      <w:bookmarkStart w:id="103" w:name="_Toc43201636"/>
      <w:bookmarkStart w:id="104" w:name="_Toc104210092"/>
      <w:r w:rsidRPr="0051646F">
        <w:t>environmental inspections</w:t>
      </w:r>
      <w:bookmarkEnd w:id="103"/>
      <w:bookmarkEnd w:id="104"/>
    </w:p>
    <w:p w14:paraId="3E61C597" w14:textId="77777777" w:rsidR="0051646F" w:rsidRPr="0051646F" w:rsidRDefault="0051646F" w:rsidP="00A82BAB">
      <w:pPr>
        <w:pStyle w:val="Heading3"/>
      </w:pPr>
      <w:bookmarkStart w:id="105" w:name="_Toc104210093"/>
      <w:r w:rsidRPr="0051646F">
        <w:t>PRE-Start inspection of plant/equipment</w:t>
      </w:r>
      <w:bookmarkEnd w:id="105"/>
    </w:p>
    <w:p w14:paraId="47E6186F" w14:textId="77777777" w:rsidR="0051646F" w:rsidRPr="0051646F" w:rsidRDefault="0051646F" w:rsidP="00A82BAB">
      <w:pPr>
        <w:tabs>
          <w:tab w:val="left" w:pos="2268"/>
          <w:tab w:val="left" w:pos="4536"/>
          <w:tab w:val="left" w:pos="6804"/>
          <w:tab w:val="right" w:pos="9638"/>
        </w:tabs>
        <w:spacing w:before="120" w:after="120"/>
      </w:pPr>
      <w:r w:rsidRPr="0051646F">
        <w:t>Prior to operating plant/equipment at the facility, daily pre-start inspections will be undertaken and documented (e.g. checklist) by the operator of plant/equipment.</w:t>
      </w:r>
    </w:p>
    <w:p w14:paraId="61442759" w14:textId="77777777" w:rsidR="0051646F" w:rsidRPr="0051646F" w:rsidRDefault="0051646F" w:rsidP="00A82BAB">
      <w:pPr>
        <w:tabs>
          <w:tab w:val="left" w:pos="2268"/>
          <w:tab w:val="left" w:pos="4536"/>
          <w:tab w:val="left" w:pos="6804"/>
          <w:tab w:val="right" w:pos="9638"/>
        </w:tabs>
        <w:spacing w:before="120" w:after="120"/>
      </w:pPr>
      <w:r w:rsidRPr="0051646F">
        <w:t>Daily pre-start inspections of plant/equipment will focus on (but not limited to) the following:</w:t>
      </w:r>
    </w:p>
    <w:p w14:paraId="0EA6770C" w14:textId="77777777" w:rsidR="0051646F" w:rsidRPr="0051646F" w:rsidRDefault="0051646F" w:rsidP="00A82BAB">
      <w:pPr>
        <w:pStyle w:val="ListBullet"/>
      </w:pPr>
      <w:r w:rsidRPr="0051646F">
        <w:t>environmental control mechanism are in good working order</w:t>
      </w:r>
    </w:p>
    <w:p w14:paraId="2331C88D" w14:textId="77777777" w:rsidR="0051646F" w:rsidRPr="0051646F" w:rsidRDefault="0051646F" w:rsidP="00A82BAB">
      <w:pPr>
        <w:pStyle w:val="ListBullet"/>
      </w:pPr>
      <w:r w:rsidRPr="0051646F">
        <w:t>hoses/fittings and seals are in good condition and free of deterioration and distortion</w:t>
      </w:r>
    </w:p>
    <w:p w14:paraId="47E77DBF" w14:textId="77777777" w:rsidR="0051646F" w:rsidRPr="0051646F" w:rsidRDefault="0051646F" w:rsidP="00A82BAB">
      <w:pPr>
        <w:pStyle w:val="ListBullet"/>
      </w:pPr>
      <w:r w:rsidRPr="0051646F">
        <w:t>issues requiring maintenance (i.e. prevent the proper and efficient operation of plant/equipment)</w:t>
      </w:r>
    </w:p>
    <w:p w14:paraId="16CFEEE4" w14:textId="77777777" w:rsidR="0051646F" w:rsidRPr="0051646F" w:rsidRDefault="0051646F" w:rsidP="00A82BAB">
      <w:pPr>
        <w:pStyle w:val="ListBullet"/>
      </w:pPr>
      <w:r w:rsidRPr="0051646F">
        <w:t>issues requiring immediate rectification (i.e. pose an unacceptable environmental and/or work health safety risk)</w:t>
      </w:r>
    </w:p>
    <w:p w14:paraId="420C66E3" w14:textId="77777777" w:rsidR="0051646F" w:rsidRPr="0051646F" w:rsidRDefault="0051646F" w:rsidP="00A82BAB">
      <w:pPr>
        <w:tabs>
          <w:tab w:val="left" w:pos="2268"/>
          <w:tab w:val="left" w:pos="4536"/>
          <w:tab w:val="left" w:pos="6804"/>
          <w:tab w:val="right" w:pos="9638"/>
        </w:tabs>
        <w:spacing w:before="120" w:after="120"/>
      </w:pPr>
      <w:r w:rsidRPr="0051646F">
        <w:t xml:space="preserve">Daily pre-start inspection checklists will be reviewed by the Yard Manager.  Maintenance requirements identified by daily pre-start inspections will be co-ordinated by the Yard Manager. </w:t>
      </w:r>
    </w:p>
    <w:p w14:paraId="70D3E5EF" w14:textId="77777777" w:rsidR="0051646F" w:rsidRPr="0051646F" w:rsidRDefault="0051646F" w:rsidP="00A82BAB">
      <w:pPr>
        <w:tabs>
          <w:tab w:val="left" w:pos="2268"/>
          <w:tab w:val="left" w:pos="4536"/>
          <w:tab w:val="left" w:pos="6804"/>
          <w:tab w:val="right" w:pos="9638"/>
        </w:tabs>
        <w:spacing w:before="120" w:after="120"/>
      </w:pPr>
      <w:r w:rsidRPr="0051646F">
        <w:t>Records of plant/equipment pre-start checks and plant/equipment maintenance are to be maintained as per the requirements specified in Section 11 of this OEMP.</w:t>
      </w:r>
    </w:p>
    <w:p w14:paraId="0C28E901" w14:textId="77777777" w:rsidR="0051646F" w:rsidRPr="0051646F" w:rsidRDefault="0051646F" w:rsidP="00A82BAB">
      <w:pPr>
        <w:pStyle w:val="Heading3"/>
      </w:pPr>
      <w:bookmarkStart w:id="106" w:name="_Toc104210094"/>
      <w:r w:rsidRPr="0051646F">
        <w:t>daily inspection of facility operations</w:t>
      </w:r>
      <w:bookmarkEnd w:id="106"/>
    </w:p>
    <w:p w14:paraId="187F837D" w14:textId="77777777" w:rsidR="0051646F" w:rsidRPr="0051646F" w:rsidRDefault="0051646F" w:rsidP="00A82BAB">
      <w:pPr>
        <w:tabs>
          <w:tab w:val="left" w:pos="2268"/>
          <w:tab w:val="left" w:pos="4536"/>
          <w:tab w:val="left" w:pos="6804"/>
          <w:tab w:val="right" w:pos="9638"/>
        </w:tabs>
        <w:spacing w:before="120" w:after="120"/>
      </w:pPr>
      <w:r w:rsidRPr="0051646F">
        <w:t>The operations of the facility will be inspected on a daily basis by either the Yard Manager and/or Business Manager. The inspection will be documented (e.g. site diary or checklist).  The daily inspection of operations will focus on the following (but not limited to):</w:t>
      </w:r>
    </w:p>
    <w:p w14:paraId="6EE407C2" w14:textId="77777777" w:rsidR="0051646F" w:rsidRPr="0051646F" w:rsidRDefault="0051646F" w:rsidP="00A82BAB">
      <w:pPr>
        <w:pStyle w:val="ListBullet"/>
      </w:pPr>
      <w:r w:rsidRPr="0051646F">
        <w:t>general housekeeping</w:t>
      </w:r>
    </w:p>
    <w:p w14:paraId="3D0A83E7" w14:textId="77777777" w:rsidR="0051646F" w:rsidRPr="0051646F" w:rsidRDefault="0051646F" w:rsidP="00A82BAB">
      <w:pPr>
        <w:pStyle w:val="ListBullet"/>
      </w:pPr>
      <w:r w:rsidRPr="0051646F">
        <w:t>effectiveness of environmental management and mitigation measures in relation to dust, odour, noise, waste and traffic control</w:t>
      </w:r>
    </w:p>
    <w:p w14:paraId="57731A72" w14:textId="77777777" w:rsidR="0051646F" w:rsidRPr="0051646F" w:rsidRDefault="0051646F" w:rsidP="00A82BAB">
      <w:pPr>
        <w:pStyle w:val="ListBullet"/>
      </w:pPr>
      <w:r w:rsidRPr="0051646F">
        <w:lastRenderedPageBreak/>
        <w:t>effectiveness and/or repair needs for environmental control measures</w:t>
      </w:r>
    </w:p>
    <w:p w14:paraId="75CA65F8" w14:textId="77777777" w:rsidR="0051646F" w:rsidRPr="0051646F" w:rsidRDefault="0051646F" w:rsidP="00A82BAB">
      <w:pPr>
        <w:pStyle w:val="ListBullet"/>
      </w:pPr>
      <w:r w:rsidRPr="0051646F">
        <w:t>work practices</w:t>
      </w:r>
    </w:p>
    <w:p w14:paraId="70B6E423" w14:textId="77777777" w:rsidR="0051646F" w:rsidRPr="0051646F" w:rsidRDefault="0051646F" w:rsidP="00A82BAB">
      <w:pPr>
        <w:tabs>
          <w:tab w:val="left" w:pos="2268"/>
          <w:tab w:val="left" w:pos="4536"/>
          <w:tab w:val="left" w:pos="6804"/>
          <w:tab w:val="right" w:pos="9638"/>
        </w:tabs>
        <w:spacing w:before="120" w:after="120"/>
      </w:pPr>
      <w:r w:rsidRPr="0051646F">
        <w:t>Actions (i.e. corrective, preventative and/or continual improvement) identified by daily inspections are to be recorded in the Actions Register. Requirements in relation to the Actions Register are provided in Section 9.2 of this OEMP.</w:t>
      </w:r>
    </w:p>
    <w:p w14:paraId="335AF519" w14:textId="77777777" w:rsidR="0051646F" w:rsidRPr="0051646F" w:rsidRDefault="0051646F" w:rsidP="00A82BAB">
      <w:pPr>
        <w:pStyle w:val="Heading2"/>
      </w:pPr>
      <w:bookmarkStart w:id="107" w:name="_Toc43201637"/>
      <w:bookmarkStart w:id="108" w:name="_Toc104210095"/>
      <w:r w:rsidRPr="0051646F">
        <w:t>environmental monitoring</w:t>
      </w:r>
      <w:bookmarkEnd w:id="107"/>
      <w:bookmarkEnd w:id="108"/>
    </w:p>
    <w:p w14:paraId="43798697" w14:textId="77777777" w:rsidR="0051646F" w:rsidRPr="0051646F" w:rsidRDefault="0051646F" w:rsidP="00A82BAB">
      <w:pPr>
        <w:pStyle w:val="Heading3"/>
        <w:rPr>
          <w:lang w:eastAsia="fr-CA"/>
        </w:rPr>
      </w:pPr>
      <w:bookmarkStart w:id="109" w:name="_Toc104210096"/>
      <w:r w:rsidRPr="0051646F">
        <w:rPr>
          <w:lang w:eastAsia="fr-CA"/>
        </w:rPr>
        <w:t>OEMP Supporting plans and programs</w:t>
      </w:r>
      <w:bookmarkEnd w:id="109"/>
    </w:p>
    <w:p w14:paraId="282D25C6"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will ensure that the environmental monitoring as specified in the following supporting management plans and programs is undertaken and reported:</w:t>
      </w:r>
    </w:p>
    <w:p w14:paraId="670EEB61" w14:textId="77777777" w:rsidR="0051646F" w:rsidRPr="0051646F" w:rsidRDefault="0051646F" w:rsidP="00A82BAB">
      <w:pPr>
        <w:pStyle w:val="ListBullet"/>
      </w:pPr>
      <w:r w:rsidRPr="0051646F">
        <w:t>Waste Management Plan (Condition B3) and Waste Monitoring Program (Condition B5)</w:t>
      </w:r>
    </w:p>
    <w:p w14:paraId="4268C8E5" w14:textId="77777777" w:rsidR="0051646F" w:rsidRPr="0051646F" w:rsidRDefault="0051646F" w:rsidP="00A82BAB">
      <w:pPr>
        <w:pStyle w:val="ListBullet"/>
      </w:pPr>
      <w:r w:rsidRPr="0051646F">
        <w:t>Discharge Verification and Mitigation Plan (Condition B14)</w:t>
      </w:r>
    </w:p>
    <w:p w14:paraId="48EFDF2B" w14:textId="77777777" w:rsidR="0051646F" w:rsidRPr="0051646F" w:rsidRDefault="0051646F" w:rsidP="00A82BAB">
      <w:pPr>
        <w:pStyle w:val="ListBullet"/>
      </w:pPr>
      <w:r w:rsidRPr="0051646F">
        <w:t>Air Quality Management Plan (Condition B39)</w:t>
      </w:r>
    </w:p>
    <w:p w14:paraId="355156A1" w14:textId="77777777" w:rsidR="0051646F" w:rsidRPr="0051646F" w:rsidRDefault="0051646F" w:rsidP="00A82BAB">
      <w:pPr>
        <w:pStyle w:val="ListBullet"/>
      </w:pPr>
      <w:r w:rsidRPr="0051646F">
        <w:t>Noise Management Plan (Condition B47)</w:t>
      </w:r>
    </w:p>
    <w:p w14:paraId="0C752872" w14:textId="77777777" w:rsidR="0051646F" w:rsidRPr="0051646F" w:rsidRDefault="0051646F" w:rsidP="00A82BAB">
      <w:pPr>
        <w:pStyle w:val="ListBullet"/>
      </w:pPr>
      <w:r w:rsidRPr="0051646F">
        <w:t>Landscape Management Plan (Condition B57)</w:t>
      </w:r>
    </w:p>
    <w:p w14:paraId="059D5B9C" w14:textId="77777777" w:rsidR="0051646F" w:rsidRPr="0051646F" w:rsidRDefault="0051646F" w:rsidP="00A82BAB">
      <w:pPr>
        <w:tabs>
          <w:tab w:val="left" w:pos="2268"/>
          <w:tab w:val="left" w:pos="4536"/>
          <w:tab w:val="left" w:pos="6804"/>
          <w:tab w:val="right" w:pos="9638"/>
        </w:tabs>
        <w:spacing w:before="120" w:after="120"/>
      </w:pPr>
      <w:r w:rsidRPr="0051646F">
        <w:t>Concrush will ensure that the environmental monitoring and performance measuring as specified in the above supporting documents is undertaken, reported and reviewed.  Concrush will maintain environmental monitoring and performance measuring records as per the requirements specified in Section 11 of this OEMP.</w:t>
      </w:r>
    </w:p>
    <w:p w14:paraId="00D01A03" w14:textId="77777777" w:rsidR="0051646F" w:rsidRPr="0051646F" w:rsidRDefault="0051646F" w:rsidP="00A82BAB">
      <w:pPr>
        <w:pStyle w:val="Heading3"/>
      </w:pPr>
      <w:bookmarkStart w:id="110" w:name="_Toc104210097"/>
      <w:r w:rsidRPr="0051646F">
        <w:t>operational Limits</w:t>
      </w:r>
      <w:bookmarkEnd w:id="110"/>
    </w:p>
    <w:p w14:paraId="4A828A41"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will monitor its activities against the operational limits detailed in Section 5 of this OEMP.</w:t>
      </w:r>
    </w:p>
    <w:p w14:paraId="0CFEBD0E"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Identified non-compliances will be recorded in the Non-Compliance Register as per the requirements specified in section 9.1 of this OEMP.</w:t>
      </w:r>
    </w:p>
    <w:p w14:paraId="23A76E12"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 xml:space="preserve">Actions (i.e. corrective and/or preventative) identified to address the non-compliance </w:t>
      </w:r>
      <w:r w:rsidRPr="0051646F">
        <w:t>are to be recorded in the Actions Register. Requirements in relation to the Actions Register are provided in Section 9.2 of this OEMP.</w:t>
      </w:r>
    </w:p>
    <w:p w14:paraId="693673EA"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t>Where improvement opportunities are identified by audits, they are to be recorded and managed via the Actions Register.</w:t>
      </w:r>
    </w:p>
    <w:p w14:paraId="6909CDDE" w14:textId="77777777" w:rsidR="0051646F" w:rsidRPr="0051646F" w:rsidRDefault="0051646F" w:rsidP="00A82BAB">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382BB323"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will maintain records of monitoring as per the requirements specified in Section 11 of this OEMP.</w:t>
      </w:r>
    </w:p>
    <w:p w14:paraId="7F84185B" w14:textId="77777777" w:rsidR="0051646F" w:rsidRPr="0051646F" w:rsidRDefault="0051646F" w:rsidP="00A82BAB">
      <w:pPr>
        <w:pStyle w:val="Heading3"/>
      </w:pPr>
      <w:bookmarkStart w:id="111" w:name="_Toc104210098"/>
      <w:r w:rsidRPr="0051646F">
        <w:t>operational requirements</w:t>
      </w:r>
      <w:bookmarkEnd w:id="111"/>
    </w:p>
    <w:p w14:paraId="09A768AD" w14:textId="77777777" w:rsidR="0051646F" w:rsidRPr="0051646F" w:rsidRDefault="0051646F" w:rsidP="00A82BAB">
      <w:pPr>
        <w:tabs>
          <w:tab w:val="left" w:pos="2268"/>
          <w:tab w:val="left" w:pos="4536"/>
          <w:tab w:val="left" w:pos="6804"/>
          <w:tab w:val="right" w:pos="9638"/>
        </w:tabs>
        <w:spacing w:before="120" w:after="120"/>
      </w:pPr>
      <w:r w:rsidRPr="0051646F">
        <w:t>Concrush will monitor its activities against the following operational requirements.</w:t>
      </w:r>
    </w:p>
    <w:p w14:paraId="76677402"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Identified non-compliances will be recorded in the Non-Compliance Register as per the requirements specified in section 9.1 of this OEMP.</w:t>
      </w:r>
    </w:p>
    <w:p w14:paraId="79DA75A5"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 xml:space="preserve">Actions (i.e. corrective and/or preventative) identified to address the non-compliance </w:t>
      </w:r>
      <w:r w:rsidRPr="0051646F">
        <w:t>are to be recorded in the Actions Register. Requirements in relation to the Actions Register are provided in Section 9.2 of this OEMP.</w:t>
      </w:r>
    </w:p>
    <w:p w14:paraId="4CE04422"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t>Where improvement opportunities are identified by audits, they are to be recorded and managed via the Actions Register.</w:t>
      </w:r>
    </w:p>
    <w:p w14:paraId="52A2BCAB" w14:textId="77777777" w:rsidR="0051646F" w:rsidRPr="0051646F" w:rsidRDefault="0051646F" w:rsidP="00A82BAB">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482CD0AD"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will maintain records of monitoring as per the requirements specified in Section 11 of this OEMP.</w:t>
      </w:r>
    </w:p>
    <w:p w14:paraId="7A4E4D8B" w14:textId="77777777" w:rsidR="0051646F" w:rsidRPr="0051646F" w:rsidRDefault="0051646F" w:rsidP="00A82BAB">
      <w:pPr>
        <w:pStyle w:val="Heading3"/>
        <w:rPr>
          <w:rFonts w:eastAsiaTheme="minorEastAsia"/>
          <w:lang w:eastAsia="fr-CA"/>
        </w:rPr>
      </w:pPr>
      <w:bookmarkStart w:id="112" w:name="_Toc104210099"/>
      <w:r w:rsidRPr="0051646F">
        <w:rPr>
          <w:rFonts w:eastAsiaTheme="minorEastAsia"/>
          <w:lang w:eastAsia="fr-CA"/>
        </w:rPr>
        <w:lastRenderedPageBreak/>
        <w:t>Dust minimisation</w:t>
      </w:r>
      <w:bookmarkEnd w:id="112"/>
    </w:p>
    <w:p w14:paraId="2901BF64" w14:textId="77777777" w:rsidR="0051646F" w:rsidRPr="0051646F" w:rsidRDefault="0051646F" w:rsidP="00A82BAB">
      <w:pPr>
        <w:pStyle w:val="ListBullet"/>
      </w:pPr>
      <w:r w:rsidRPr="0051646F">
        <w:rPr>
          <w:b/>
        </w:rPr>
        <w:t>Condition B36:</w:t>
      </w:r>
      <w:r w:rsidRPr="0051646F">
        <w:t xml:space="preserve"> The Applicant must take all reasonable steps to minimise dust generated during all works authorised by this consent.</w:t>
      </w:r>
    </w:p>
    <w:p w14:paraId="43181667" w14:textId="77777777" w:rsidR="0051646F" w:rsidRPr="0051646F" w:rsidRDefault="0051646F" w:rsidP="00A82BAB">
      <w:pPr>
        <w:pStyle w:val="ListBullet"/>
      </w:pPr>
      <w:r w:rsidRPr="0051646F">
        <w:rPr>
          <w:b/>
        </w:rPr>
        <w:t>Condition B37:</w:t>
      </w:r>
      <w:r w:rsidRPr="0051646F">
        <w:t xml:space="preserve"> The Applicant must ensure that:</w:t>
      </w:r>
    </w:p>
    <w:p w14:paraId="0E20344E" w14:textId="77777777" w:rsidR="0051646F" w:rsidRPr="0051646F" w:rsidRDefault="0051646F" w:rsidP="006D3478">
      <w:pPr>
        <w:numPr>
          <w:ilvl w:val="0"/>
          <w:numId w:val="33"/>
        </w:numPr>
        <w:spacing w:before="120" w:after="120"/>
        <w:rPr>
          <w:lang w:eastAsia="en-AU"/>
        </w:rPr>
      </w:pPr>
      <w:r w:rsidRPr="0051646F">
        <w:rPr>
          <w:lang w:eastAsia="en-AU"/>
        </w:rPr>
        <w:t>all on site carparking areas are sealed;</w:t>
      </w:r>
    </w:p>
    <w:p w14:paraId="0483415F" w14:textId="77777777" w:rsidR="0051646F" w:rsidRPr="0051646F" w:rsidRDefault="0051646F" w:rsidP="006D3478">
      <w:pPr>
        <w:numPr>
          <w:ilvl w:val="0"/>
          <w:numId w:val="33"/>
        </w:numPr>
        <w:spacing w:before="120" w:after="120"/>
        <w:rPr>
          <w:lang w:eastAsia="en-AU"/>
        </w:rPr>
      </w:pPr>
      <w:r w:rsidRPr="0051646F">
        <w:rPr>
          <w:lang w:eastAsia="en-AU"/>
        </w:rPr>
        <w:t>water sprinklers at the stacker above the processed stockpile and transfer points are utilised at all time when the plant is operational;</w:t>
      </w:r>
    </w:p>
    <w:p w14:paraId="3A6F935B" w14:textId="77777777" w:rsidR="0051646F" w:rsidRPr="0051646F" w:rsidRDefault="0051646F" w:rsidP="006D3478">
      <w:pPr>
        <w:numPr>
          <w:ilvl w:val="0"/>
          <w:numId w:val="33"/>
        </w:numPr>
        <w:spacing w:before="120" w:after="120"/>
        <w:rPr>
          <w:lang w:eastAsia="en-AU"/>
        </w:rPr>
      </w:pPr>
      <w:r w:rsidRPr="0051646F">
        <w:rPr>
          <w:lang w:eastAsia="en-AU"/>
        </w:rPr>
        <w:t>the wheel wash at the heavy vehicle egress point is operational at all times;</w:t>
      </w:r>
    </w:p>
    <w:p w14:paraId="6574EC96" w14:textId="77777777" w:rsidR="0051646F" w:rsidRPr="0051646F" w:rsidRDefault="0051646F" w:rsidP="006D3478">
      <w:pPr>
        <w:numPr>
          <w:ilvl w:val="0"/>
          <w:numId w:val="33"/>
        </w:numPr>
        <w:spacing w:before="120" w:after="120"/>
        <w:rPr>
          <w:lang w:eastAsia="en-AU"/>
        </w:rPr>
      </w:pPr>
      <w:r w:rsidRPr="0051646F">
        <w:rPr>
          <w:lang w:eastAsia="en-AU"/>
        </w:rPr>
        <w:t>exposed surfaces and stockpiles are suppressed by regular watering;</w:t>
      </w:r>
    </w:p>
    <w:p w14:paraId="51A53139" w14:textId="77777777" w:rsidR="0051646F" w:rsidRPr="0051646F" w:rsidRDefault="0051646F" w:rsidP="006D3478">
      <w:pPr>
        <w:numPr>
          <w:ilvl w:val="0"/>
          <w:numId w:val="33"/>
        </w:numPr>
        <w:spacing w:before="120" w:after="120"/>
        <w:rPr>
          <w:lang w:eastAsia="en-AU"/>
        </w:rPr>
      </w:pPr>
      <w:r w:rsidRPr="0051646F">
        <w:rPr>
          <w:lang w:eastAsia="en-AU"/>
        </w:rPr>
        <w:t>sealed roads are swept regularly;</w:t>
      </w:r>
    </w:p>
    <w:p w14:paraId="495E45C7" w14:textId="77777777" w:rsidR="0051646F" w:rsidRPr="0051646F" w:rsidRDefault="0051646F" w:rsidP="006D3478">
      <w:pPr>
        <w:numPr>
          <w:ilvl w:val="0"/>
          <w:numId w:val="33"/>
        </w:numPr>
        <w:spacing w:before="120" w:after="120"/>
        <w:rPr>
          <w:lang w:eastAsia="en-AU"/>
        </w:rPr>
      </w:pPr>
      <w:r w:rsidRPr="0051646F">
        <w:rPr>
          <w:lang w:eastAsia="en-AU"/>
        </w:rPr>
        <w:t>the seal on the main access road from the wheel wash and weighbridge is maintained;</w:t>
      </w:r>
    </w:p>
    <w:p w14:paraId="40A7B69D" w14:textId="77777777" w:rsidR="0051646F" w:rsidRPr="0051646F" w:rsidRDefault="0051646F" w:rsidP="006D3478">
      <w:pPr>
        <w:numPr>
          <w:ilvl w:val="0"/>
          <w:numId w:val="33"/>
        </w:numPr>
        <w:spacing w:before="120" w:after="120"/>
        <w:rPr>
          <w:lang w:eastAsia="en-AU"/>
        </w:rPr>
      </w:pPr>
      <w:r w:rsidRPr="0051646F">
        <w:rPr>
          <w:lang w:eastAsia="en-AU"/>
        </w:rPr>
        <w:t>a water cart will remain onsite for use on manoeuvring areas in hot and dry weather;</w:t>
      </w:r>
    </w:p>
    <w:p w14:paraId="7D157E45" w14:textId="77777777" w:rsidR="0051646F" w:rsidRPr="0051646F" w:rsidRDefault="0051646F" w:rsidP="006D3478">
      <w:pPr>
        <w:numPr>
          <w:ilvl w:val="0"/>
          <w:numId w:val="33"/>
        </w:numPr>
        <w:spacing w:before="120" w:after="120"/>
        <w:rPr>
          <w:lang w:eastAsia="en-AU"/>
        </w:rPr>
      </w:pPr>
      <w:r w:rsidRPr="0051646F">
        <w:rPr>
          <w:lang w:eastAsia="en-AU"/>
        </w:rPr>
        <w:t xml:space="preserve">operational limit (refer to Section 5 of OEMP) </w:t>
      </w:r>
    </w:p>
    <w:p w14:paraId="3C9A2A15" w14:textId="77777777" w:rsidR="0051646F" w:rsidRPr="0051646F" w:rsidRDefault="0051646F" w:rsidP="006D3478">
      <w:pPr>
        <w:numPr>
          <w:ilvl w:val="0"/>
          <w:numId w:val="33"/>
        </w:numPr>
        <w:spacing w:before="120" w:after="120"/>
        <w:rPr>
          <w:lang w:eastAsia="en-AU"/>
        </w:rPr>
      </w:pPr>
      <w:r w:rsidRPr="0051646F">
        <w:rPr>
          <w:lang w:eastAsia="en-AU"/>
        </w:rPr>
        <w:t xml:space="preserve">all trucks entering or leaving the site with loads have their loads covered; and </w:t>
      </w:r>
    </w:p>
    <w:p w14:paraId="014D3BC7" w14:textId="77777777" w:rsidR="0051646F" w:rsidRPr="0051646F" w:rsidRDefault="0051646F" w:rsidP="006D3478">
      <w:pPr>
        <w:numPr>
          <w:ilvl w:val="0"/>
          <w:numId w:val="33"/>
        </w:numPr>
        <w:spacing w:before="120" w:after="120"/>
        <w:rPr>
          <w:lang w:eastAsia="en-AU"/>
        </w:rPr>
      </w:pPr>
      <w:r w:rsidRPr="0051646F">
        <w:rPr>
          <w:lang w:eastAsia="en-AU"/>
        </w:rPr>
        <w:t>trucks associated with the development do not track dirt onto the public road network.</w:t>
      </w:r>
    </w:p>
    <w:p w14:paraId="0AFAF419" w14:textId="77777777" w:rsidR="0051646F" w:rsidRPr="0051646F" w:rsidRDefault="0051646F" w:rsidP="00A82BAB">
      <w:pPr>
        <w:pStyle w:val="Heading3"/>
        <w:rPr>
          <w:rFonts w:eastAsiaTheme="minorEastAsia"/>
        </w:rPr>
      </w:pPr>
      <w:bookmarkStart w:id="113" w:name="_Toc104210100"/>
      <w:r w:rsidRPr="0051646F">
        <w:rPr>
          <w:rFonts w:eastAsiaTheme="minorEastAsia"/>
        </w:rPr>
        <w:t>dangerous goods</w:t>
      </w:r>
      <w:bookmarkEnd w:id="113"/>
    </w:p>
    <w:p w14:paraId="58731C67" w14:textId="77777777" w:rsidR="0051646F" w:rsidRPr="0051646F" w:rsidRDefault="0051646F" w:rsidP="00A82BAB">
      <w:pPr>
        <w:pStyle w:val="ListBullet"/>
      </w:pPr>
      <w:r w:rsidRPr="0051646F">
        <w:rPr>
          <w:b/>
        </w:rPr>
        <w:t>Condition B62:</w:t>
      </w:r>
      <w:r w:rsidRPr="0051646F">
        <w:t xml:space="preserve"> The Applicant must store all chemicals, fuels and oils used on-site in accordance with:</w:t>
      </w:r>
    </w:p>
    <w:p w14:paraId="53157F09" w14:textId="77777777" w:rsidR="0051646F" w:rsidRPr="0051646F" w:rsidRDefault="0051646F" w:rsidP="00A82BAB">
      <w:pPr>
        <w:tabs>
          <w:tab w:val="left" w:pos="2268"/>
          <w:tab w:val="left" w:pos="4536"/>
          <w:tab w:val="left" w:pos="6804"/>
          <w:tab w:val="right" w:pos="9638"/>
        </w:tabs>
        <w:spacing w:before="120" w:after="120"/>
      </w:pPr>
      <w:r w:rsidRPr="0051646F">
        <w:t>(a) the requirements of all relevant Australian Standards; and</w:t>
      </w:r>
    </w:p>
    <w:p w14:paraId="7AB755BB" w14:textId="77777777" w:rsidR="0051646F" w:rsidRPr="0051646F" w:rsidRDefault="0051646F" w:rsidP="00A82BAB">
      <w:pPr>
        <w:tabs>
          <w:tab w:val="left" w:pos="2268"/>
          <w:tab w:val="left" w:pos="4536"/>
          <w:tab w:val="left" w:pos="6804"/>
          <w:tab w:val="right" w:pos="9638"/>
        </w:tabs>
        <w:spacing w:before="120" w:after="120"/>
      </w:pPr>
      <w:r w:rsidRPr="0051646F">
        <w:t>(b) the NSW EPA’s Storing and Handling of Liquids: Environmental Protection – Participants Manual if the chemicals are liquid.</w:t>
      </w:r>
    </w:p>
    <w:p w14:paraId="6660E27D" w14:textId="77777777" w:rsidR="0051646F" w:rsidRPr="0051646F" w:rsidRDefault="0051646F" w:rsidP="00A82BAB">
      <w:pPr>
        <w:pStyle w:val="ListBullet"/>
      </w:pPr>
      <w:r w:rsidRPr="0051646F">
        <w:rPr>
          <w:b/>
        </w:rPr>
        <w:t>Condition B63:</w:t>
      </w:r>
      <w:r w:rsidRPr="0051646F">
        <w:t xml:space="preserve"> In the event of an inconsistency between the requirements of B62(a) and B62(b), the most stringent requirement must prevail to the extent of the inconsistency.</w:t>
      </w:r>
    </w:p>
    <w:p w14:paraId="2DDDC37B" w14:textId="77777777" w:rsidR="0051646F" w:rsidRPr="0051646F" w:rsidRDefault="0051646F" w:rsidP="00A82BAB">
      <w:pPr>
        <w:pStyle w:val="ListBullet"/>
      </w:pPr>
      <w:r w:rsidRPr="0051646F">
        <w:rPr>
          <w:b/>
        </w:rPr>
        <w:t>Condition B64:</w:t>
      </w:r>
      <w:r w:rsidRPr="0051646F">
        <w:t xml:space="preserve"> The quantities of dangerous goods stored and handled at the site must be below the threshold quantities listed in the Department of Planning’s Hazardous and Offensive Development Application Guidelines – Applying SEPP 33 at all times.</w:t>
      </w:r>
    </w:p>
    <w:p w14:paraId="2FA11901" w14:textId="77777777" w:rsidR="0051646F" w:rsidRPr="0051646F" w:rsidRDefault="0051646F" w:rsidP="00A82BAB">
      <w:pPr>
        <w:pStyle w:val="Heading3"/>
        <w:rPr>
          <w:rFonts w:eastAsiaTheme="minorEastAsia"/>
        </w:rPr>
      </w:pPr>
      <w:bookmarkStart w:id="114" w:name="_Toc104210101"/>
      <w:r w:rsidRPr="0051646F">
        <w:rPr>
          <w:rFonts w:eastAsiaTheme="minorEastAsia"/>
        </w:rPr>
        <w:t>Bunding</w:t>
      </w:r>
      <w:bookmarkEnd w:id="114"/>
    </w:p>
    <w:p w14:paraId="5249149A" w14:textId="77777777" w:rsidR="0051646F" w:rsidRPr="0051646F" w:rsidRDefault="0051646F" w:rsidP="00A82BAB">
      <w:pPr>
        <w:pStyle w:val="ListBullet"/>
      </w:pPr>
      <w:r w:rsidRPr="0051646F">
        <w:rPr>
          <w:b/>
        </w:rPr>
        <w:t>Condition B65:</w:t>
      </w:r>
      <w:r w:rsidRPr="0051646F">
        <w:t xml:space="preserve"> All chemicals, fuels and oils used on-site must be stored in appropriately bunded areas in accordance with the requirements of all relevant Australian Standards, and/or EPA’s Storing and Handling of Liquids: Environmental Protection – Participants Manual (DECC, 2007).</w:t>
      </w:r>
    </w:p>
    <w:p w14:paraId="58A83E99" w14:textId="77777777" w:rsidR="0051646F" w:rsidRPr="0051646F" w:rsidRDefault="0051646F" w:rsidP="00A82BAB">
      <w:pPr>
        <w:pStyle w:val="Heading2"/>
      </w:pPr>
      <w:bookmarkStart w:id="115" w:name="_Toc43201638"/>
      <w:bookmarkStart w:id="116" w:name="_Toc104210102"/>
      <w:r w:rsidRPr="0051646F">
        <w:t>environmental control plans and maps</w:t>
      </w:r>
      <w:bookmarkEnd w:id="115"/>
      <w:bookmarkEnd w:id="116"/>
    </w:p>
    <w:p w14:paraId="49764794" w14:textId="25D315E6"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 xml:space="preserve">The operation of the expanded resource recovery facility is to be carried out in accordance with the Development Layout in Appendix 1 of </w:t>
      </w:r>
      <w:r w:rsidR="00F86363">
        <w:rPr>
          <w:lang w:eastAsia="fr-CA"/>
        </w:rPr>
        <w:t xml:space="preserve">the </w:t>
      </w:r>
      <w:r w:rsidRPr="0051646F">
        <w:rPr>
          <w:lang w:eastAsia="fr-CA"/>
        </w:rPr>
        <w:t>Development Consent (</w:t>
      </w:r>
      <w:r w:rsidR="00F86363">
        <w:rPr>
          <w:lang w:eastAsia="fr-CA"/>
        </w:rPr>
        <w:t>SSD 8753</w:t>
      </w:r>
      <w:r w:rsidRPr="0051646F">
        <w:rPr>
          <w:lang w:eastAsia="fr-CA"/>
        </w:rPr>
        <w:t>).  The Development Layout comprises the following four figures:</w:t>
      </w:r>
    </w:p>
    <w:p w14:paraId="59A4C3FE" w14:textId="77777777" w:rsidR="0051646F" w:rsidRPr="0051646F" w:rsidRDefault="0051646F" w:rsidP="00A82BAB">
      <w:pPr>
        <w:pStyle w:val="ListBullet"/>
      </w:pPr>
      <w:r w:rsidRPr="0051646F">
        <w:t>Figure 1: Stage 1 Conceptual Layout</w:t>
      </w:r>
    </w:p>
    <w:p w14:paraId="20FFCF34" w14:textId="77777777" w:rsidR="0051646F" w:rsidRPr="0051646F" w:rsidRDefault="0051646F" w:rsidP="00A82BAB">
      <w:pPr>
        <w:pStyle w:val="ListBullet"/>
      </w:pPr>
      <w:r w:rsidRPr="0051646F">
        <w:t>Figure 2: Stage 2 Conceptual Layout</w:t>
      </w:r>
    </w:p>
    <w:p w14:paraId="10BCAEE6" w14:textId="77777777" w:rsidR="0051646F" w:rsidRPr="0051646F" w:rsidRDefault="0051646F" w:rsidP="00A82BAB">
      <w:pPr>
        <w:pStyle w:val="ListBullet"/>
      </w:pPr>
      <w:r w:rsidRPr="0051646F">
        <w:t>Figures 3 and 4: Weighbridge Office and Amenities</w:t>
      </w:r>
    </w:p>
    <w:p w14:paraId="318E5917" w14:textId="77777777" w:rsidR="0051646F" w:rsidRPr="0051646F" w:rsidRDefault="0051646F" w:rsidP="00A82BAB">
      <w:pPr>
        <w:tabs>
          <w:tab w:val="left" w:pos="2268"/>
          <w:tab w:val="left" w:pos="4536"/>
          <w:tab w:val="left" w:pos="6804"/>
          <w:tab w:val="right" w:pos="9638"/>
        </w:tabs>
        <w:spacing w:before="120" w:after="120"/>
      </w:pPr>
      <w:r w:rsidRPr="0051646F">
        <w:t>Reference must also be made to plans/maps/figures as provided in the following OEMP supporting documentation:</w:t>
      </w:r>
    </w:p>
    <w:p w14:paraId="3CFC8F4A" w14:textId="77777777" w:rsidR="0051646F" w:rsidRPr="0051646F" w:rsidRDefault="0051646F" w:rsidP="00A82BAB">
      <w:pPr>
        <w:pStyle w:val="ListBullet"/>
      </w:pPr>
      <w:r w:rsidRPr="0051646F">
        <w:lastRenderedPageBreak/>
        <w:t>Waste Management Plan (Condition B3) and Waste Monitoring Program (Condition B5)</w:t>
      </w:r>
    </w:p>
    <w:p w14:paraId="4011CBBF" w14:textId="77777777" w:rsidR="0051646F" w:rsidRDefault="0051646F" w:rsidP="00A82BAB">
      <w:pPr>
        <w:pStyle w:val="ListBullet"/>
      </w:pPr>
      <w:r w:rsidRPr="0051646F">
        <w:t>Discharge Verification and Mitigation Plan (Condition B14)</w:t>
      </w:r>
    </w:p>
    <w:p w14:paraId="05C22B44" w14:textId="77777777" w:rsidR="005A3B71" w:rsidRDefault="005A3B71" w:rsidP="00A82BAB">
      <w:pPr>
        <w:pStyle w:val="ListBullet"/>
      </w:pPr>
      <w:r>
        <w:t>Groundwater Management Plan (Condition B20)</w:t>
      </w:r>
    </w:p>
    <w:p w14:paraId="0502911F" w14:textId="77777777" w:rsidR="005A3B71" w:rsidRDefault="005A3B71" w:rsidP="00A82BAB">
      <w:pPr>
        <w:pStyle w:val="ListBullet"/>
      </w:pPr>
      <w:r>
        <w:t>Erosion and Sediment Control Plan (Condition B22)</w:t>
      </w:r>
    </w:p>
    <w:p w14:paraId="4E85F554" w14:textId="77777777" w:rsidR="005A3B71" w:rsidRPr="0051646F" w:rsidRDefault="005A3B71" w:rsidP="00A82BAB">
      <w:pPr>
        <w:pStyle w:val="ListBullet"/>
      </w:pPr>
      <w:r>
        <w:t>Acid Sulfate Soil Management Plan (Condition 25)</w:t>
      </w:r>
    </w:p>
    <w:p w14:paraId="042171A9" w14:textId="77777777" w:rsidR="0051646F" w:rsidRDefault="0051646F" w:rsidP="00A82BAB">
      <w:pPr>
        <w:pStyle w:val="ListBullet"/>
      </w:pPr>
      <w:r w:rsidRPr="0051646F">
        <w:t>Flood Emergency Response Plan (Condition B26)</w:t>
      </w:r>
    </w:p>
    <w:p w14:paraId="12120137" w14:textId="77777777" w:rsidR="005A3B71" w:rsidRPr="0051646F" w:rsidRDefault="005A3B71" w:rsidP="00A82BAB">
      <w:pPr>
        <w:pStyle w:val="ListBullet"/>
      </w:pPr>
      <w:r>
        <w:t>Traffic Management Plan (Condition B34)</w:t>
      </w:r>
    </w:p>
    <w:p w14:paraId="57C563E2" w14:textId="77777777" w:rsidR="0051646F" w:rsidRPr="0051646F" w:rsidRDefault="0051646F" w:rsidP="00A82BAB">
      <w:pPr>
        <w:pStyle w:val="ListBullet"/>
      </w:pPr>
      <w:r w:rsidRPr="0051646F">
        <w:t>Air Quality Management Plan (Condition B39)</w:t>
      </w:r>
    </w:p>
    <w:p w14:paraId="4A95CB30" w14:textId="77777777" w:rsidR="0051646F" w:rsidRPr="0051646F" w:rsidRDefault="0051646F" w:rsidP="00A82BAB">
      <w:pPr>
        <w:pStyle w:val="ListBullet"/>
      </w:pPr>
      <w:r w:rsidRPr="0051646F">
        <w:t>Noise Management Plan (Condition B47)</w:t>
      </w:r>
    </w:p>
    <w:p w14:paraId="6FA0D477" w14:textId="77777777" w:rsidR="0051646F" w:rsidRPr="0051646F" w:rsidRDefault="0051646F" w:rsidP="00A82BAB">
      <w:pPr>
        <w:pStyle w:val="ListBullet"/>
      </w:pPr>
      <w:r w:rsidRPr="0051646F">
        <w:t>Emergency Management Plan (Fire) (Condition B55)</w:t>
      </w:r>
    </w:p>
    <w:p w14:paraId="0803C5E1" w14:textId="77777777" w:rsidR="0051646F" w:rsidRPr="0051646F" w:rsidRDefault="0051646F" w:rsidP="00A82BAB">
      <w:pPr>
        <w:pStyle w:val="ListBullet"/>
      </w:pPr>
      <w:r w:rsidRPr="0051646F">
        <w:t>Landscape Management Plan (Condition B57)</w:t>
      </w:r>
    </w:p>
    <w:p w14:paraId="13CB0AE7" w14:textId="77777777" w:rsidR="0051646F" w:rsidRPr="0051646F" w:rsidRDefault="0051646F" w:rsidP="00A82BAB">
      <w:pPr>
        <w:pStyle w:val="ListBullet"/>
      </w:pPr>
      <w:r w:rsidRPr="0051646F">
        <w:t>Surface Water Management System (Condition B16)</w:t>
      </w:r>
    </w:p>
    <w:p w14:paraId="6F6E024D" w14:textId="77777777" w:rsidR="0051646F" w:rsidRDefault="0051646F" w:rsidP="00A82BAB">
      <w:pPr>
        <w:pStyle w:val="ListBullet"/>
      </w:pPr>
      <w:r w:rsidRPr="0051646F">
        <w:t>Pollution Incident Response Management Plan (Environment Protection Licence requirement)</w:t>
      </w:r>
    </w:p>
    <w:p w14:paraId="6A5B41A0" w14:textId="77777777" w:rsidR="007B2642" w:rsidRPr="0051646F" w:rsidRDefault="007B2642" w:rsidP="00A82BAB">
      <w:pPr>
        <w:pStyle w:val="ListBullet"/>
      </w:pPr>
      <w:r>
        <w:t>Long Term Environmental Management Plan (in relation to management of site contamination)</w:t>
      </w:r>
    </w:p>
    <w:p w14:paraId="49F1887E" w14:textId="77777777" w:rsidR="0051646F" w:rsidRPr="0051646F" w:rsidRDefault="0051646F" w:rsidP="00A82BAB">
      <w:pPr>
        <w:pStyle w:val="Heading2"/>
      </w:pPr>
      <w:bookmarkStart w:id="117" w:name="_Toc43201639"/>
      <w:bookmarkStart w:id="118" w:name="_Toc104210103"/>
      <w:r w:rsidRPr="0051646F">
        <w:t>environmental management documents</w:t>
      </w:r>
      <w:bookmarkEnd w:id="117"/>
      <w:bookmarkEnd w:id="118"/>
    </w:p>
    <w:p w14:paraId="520E1CCB"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The following documents, records, information etc. support this OEMP.  Environmental management documents will be maintained as per the requirements of Section 11 of this OEMP.</w:t>
      </w:r>
    </w:p>
    <w:p w14:paraId="02737B7B" w14:textId="77777777" w:rsidR="0051646F" w:rsidRPr="0051646F" w:rsidRDefault="0051646F" w:rsidP="00A82BAB">
      <w:pPr>
        <w:pStyle w:val="ListBullet"/>
      </w:pPr>
      <w:r w:rsidRPr="0051646F">
        <w:t>Complaints Register</w:t>
      </w:r>
    </w:p>
    <w:p w14:paraId="2354C818" w14:textId="77777777" w:rsidR="0051646F" w:rsidRPr="0051646F" w:rsidRDefault="0051646F" w:rsidP="00A82BAB">
      <w:pPr>
        <w:pStyle w:val="ListBullet"/>
      </w:pPr>
      <w:r w:rsidRPr="0051646F">
        <w:t>Incident Register</w:t>
      </w:r>
    </w:p>
    <w:p w14:paraId="068D1339" w14:textId="77777777" w:rsidR="0051646F" w:rsidRPr="0051646F" w:rsidRDefault="0051646F" w:rsidP="00A82BAB">
      <w:pPr>
        <w:pStyle w:val="ListBullet"/>
      </w:pPr>
      <w:r w:rsidRPr="0051646F">
        <w:t>Non-Compliance Register</w:t>
      </w:r>
    </w:p>
    <w:p w14:paraId="6D27154C" w14:textId="77777777" w:rsidR="0051646F" w:rsidRPr="0051646F" w:rsidRDefault="0051646F" w:rsidP="00A82BAB">
      <w:pPr>
        <w:pStyle w:val="ListBullet"/>
      </w:pPr>
      <w:r w:rsidRPr="0051646F">
        <w:t>Actions Register</w:t>
      </w:r>
    </w:p>
    <w:p w14:paraId="0F68E92B" w14:textId="77777777" w:rsidR="0051646F" w:rsidRPr="0051646F" w:rsidRDefault="0051646F" w:rsidP="00A82BAB">
      <w:pPr>
        <w:pStyle w:val="ListBullet"/>
      </w:pPr>
      <w:r w:rsidRPr="0051646F">
        <w:t>Training Records (environmental induction)</w:t>
      </w:r>
    </w:p>
    <w:p w14:paraId="46C5C11B" w14:textId="77777777" w:rsidR="0051646F" w:rsidRPr="0051646F" w:rsidRDefault="0051646F" w:rsidP="00A82BAB">
      <w:pPr>
        <w:pStyle w:val="ListBullet"/>
      </w:pPr>
      <w:r w:rsidRPr="0051646F">
        <w:t>Training Records (as specified by the Emergency Management Plan – Fire)</w:t>
      </w:r>
    </w:p>
    <w:p w14:paraId="2B8E0246" w14:textId="77777777" w:rsidR="0051646F" w:rsidRPr="0051646F" w:rsidRDefault="0051646F" w:rsidP="00A82BAB">
      <w:pPr>
        <w:pStyle w:val="ListBullet"/>
      </w:pPr>
      <w:r w:rsidRPr="0051646F">
        <w:t>Training Records (operators trained in firefighting techniques)</w:t>
      </w:r>
    </w:p>
    <w:p w14:paraId="01FA0CA1" w14:textId="77777777" w:rsidR="0051646F" w:rsidRPr="0051646F" w:rsidRDefault="0051646F" w:rsidP="00A82BAB">
      <w:pPr>
        <w:pStyle w:val="ListBullet"/>
      </w:pPr>
      <w:r w:rsidRPr="0051646F">
        <w:t>Training Records (environmental incident training)</w:t>
      </w:r>
    </w:p>
    <w:p w14:paraId="70C31DC1" w14:textId="77777777" w:rsidR="0051646F" w:rsidRPr="0051646F" w:rsidRDefault="0051646F" w:rsidP="00A82BAB">
      <w:pPr>
        <w:pStyle w:val="ListBullet"/>
      </w:pPr>
      <w:r w:rsidRPr="0051646F">
        <w:t>Training Records (Pasteurisation Procedure)</w:t>
      </w:r>
    </w:p>
    <w:p w14:paraId="085967D6" w14:textId="77777777" w:rsidR="0051646F" w:rsidRPr="0051646F" w:rsidRDefault="0051646F" w:rsidP="00A82BAB">
      <w:pPr>
        <w:pStyle w:val="ListBullet"/>
      </w:pPr>
      <w:r w:rsidRPr="0051646F">
        <w:t>Records of Inspections, Calibrations, Monitoring and Reporting as specified by OEMP and supporting management plans and programs.</w:t>
      </w:r>
    </w:p>
    <w:p w14:paraId="68F12461" w14:textId="77777777" w:rsidR="0051646F" w:rsidRPr="0051646F" w:rsidRDefault="0051646F" w:rsidP="00A82BAB">
      <w:pPr>
        <w:pStyle w:val="ListBullet"/>
      </w:pPr>
      <w:r w:rsidRPr="0051646F">
        <w:t>Internal Audits</w:t>
      </w:r>
    </w:p>
    <w:p w14:paraId="060D7A74" w14:textId="77777777" w:rsidR="0051646F" w:rsidRPr="0051646F" w:rsidRDefault="0051646F" w:rsidP="00A82BAB">
      <w:pPr>
        <w:pStyle w:val="ListBullet"/>
      </w:pPr>
      <w:r w:rsidRPr="0051646F">
        <w:t>Plant and Equipment Maintenance Schedules</w:t>
      </w:r>
    </w:p>
    <w:p w14:paraId="4E1F661E" w14:textId="77777777" w:rsidR="0051646F" w:rsidRPr="0051646F" w:rsidRDefault="0051646F" w:rsidP="00A82BAB">
      <w:pPr>
        <w:pStyle w:val="ListBullet"/>
      </w:pPr>
      <w:r w:rsidRPr="0051646F">
        <w:t>Plant and Equipment Maintenance Records</w:t>
      </w:r>
    </w:p>
    <w:p w14:paraId="259D6CA9" w14:textId="77777777" w:rsidR="0051646F" w:rsidRPr="0051646F" w:rsidRDefault="0051646F" w:rsidP="00A82BAB">
      <w:pPr>
        <w:pStyle w:val="ListBullet"/>
      </w:pPr>
      <w:r w:rsidRPr="0051646F">
        <w:t>Operator Daily Pre-Start Checklist / Log Book</w:t>
      </w:r>
    </w:p>
    <w:p w14:paraId="235E481E" w14:textId="77777777" w:rsidR="0051646F" w:rsidRPr="0051646F" w:rsidRDefault="0051646F" w:rsidP="00A82BAB">
      <w:pPr>
        <w:pStyle w:val="ListBullet"/>
      </w:pPr>
      <w:r w:rsidRPr="0051646F">
        <w:t>Fire Extinguisher Register</w:t>
      </w:r>
    </w:p>
    <w:p w14:paraId="73016DA1" w14:textId="77777777" w:rsidR="0051646F" w:rsidRPr="0051646F" w:rsidRDefault="0051646F" w:rsidP="00A82BAB">
      <w:pPr>
        <w:pStyle w:val="ListBullet"/>
      </w:pPr>
      <w:r w:rsidRPr="0051646F">
        <w:t>Servicing Records for Fire Extinguishers</w:t>
      </w:r>
    </w:p>
    <w:p w14:paraId="18D7A550" w14:textId="77777777" w:rsidR="0051646F" w:rsidRPr="0051646F" w:rsidRDefault="0051646F" w:rsidP="00A82BAB">
      <w:pPr>
        <w:pStyle w:val="ListBullet"/>
      </w:pPr>
      <w:r w:rsidRPr="0051646F">
        <w:lastRenderedPageBreak/>
        <w:t>Site Diary or Daily Work Record</w:t>
      </w:r>
    </w:p>
    <w:p w14:paraId="23EDB03A" w14:textId="77777777" w:rsidR="0051646F" w:rsidRPr="0051646F" w:rsidRDefault="0051646F" w:rsidP="00A82BAB">
      <w:pPr>
        <w:pStyle w:val="ListBullet"/>
      </w:pPr>
      <w:r w:rsidRPr="0051646F">
        <w:t>Environmental Checklists and Inspection Records (e.g. daily, weekly)</w:t>
      </w:r>
    </w:p>
    <w:p w14:paraId="708E6374" w14:textId="77777777" w:rsidR="0051646F" w:rsidRPr="0051646F" w:rsidRDefault="0051646F" w:rsidP="00A82BAB">
      <w:pPr>
        <w:pStyle w:val="ListBullet"/>
      </w:pPr>
      <w:r w:rsidRPr="0051646F">
        <w:t>Pre-Wet Weather (10mm or more forecasted) Inspection Records (erosion and sediment control)</w:t>
      </w:r>
    </w:p>
    <w:p w14:paraId="218A56CC" w14:textId="77777777" w:rsidR="0051646F" w:rsidRPr="0051646F" w:rsidRDefault="0051646F" w:rsidP="00A82BAB">
      <w:pPr>
        <w:pStyle w:val="ListBullet"/>
      </w:pPr>
      <w:r w:rsidRPr="0051646F">
        <w:t>Post-Wet Weather (10mm or more actual) Inspection Records (erosion and sediment control)</w:t>
      </w:r>
    </w:p>
    <w:p w14:paraId="53309B1D" w14:textId="77777777" w:rsidR="0051646F" w:rsidRPr="0051646F" w:rsidRDefault="0051646F" w:rsidP="00A82BAB">
      <w:pPr>
        <w:pStyle w:val="ListBullet"/>
      </w:pPr>
      <w:r w:rsidRPr="0051646F">
        <w:t>Monthly Inspection Record (environment and sediment control)</w:t>
      </w:r>
    </w:p>
    <w:p w14:paraId="0ABB7A8F" w14:textId="77777777" w:rsidR="0051646F" w:rsidRPr="0051646F" w:rsidRDefault="0051646F" w:rsidP="00A82BAB">
      <w:pPr>
        <w:pStyle w:val="ListBullet"/>
      </w:pPr>
      <w:r w:rsidRPr="0051646F">
        <w:t>Monthly Site Inspection (Pest, Vermin and Noxious Weeds Management)</w:t>
      </w:r>
    </w:p>
    <w:p w14:paraId="55597D51" w14:textId="77777777" w:rsidR="0051646F" w:rsidRPr="0051646F" w:rsidRDefault="0051646F" w:rsidP="00A82BAB">
      <w:pPr>
        <w:pStyle w:val="ListBullet"/>
      </w:pPr>
      <w:r w:rsidRPr="0051646F">
        <w:t>Records of pest and vermin control treatments</w:t>
      </w:r>
    </w:p>
    <w:p w14:paraId="65295D32" w14:textId="77777777" w:rsidR="0051646F" w:rsidRPr="0051646F" w:rsidRDefault="0051646F" w:rsidP="00A82BAB">
      <w:pPr>
        <w:pStyle w:val="ListBullet"/>
      </w:pPr>
      <w:r w:rsidRPr="0051646F">
        <w:t>Record of noxious weeds control treatments</w:t>
      </w:r>
    </w:p>
    <w:p w14:paraId="7EE94005" w14:textId="77777777" w:rsidR="0051646F" w:rsidRPr="0051646F" w:rsidRDefault="0051646F" w:rsidP="00A82BAB">
      <w:pPr>
        <w:pStyle w:val="ListBullet"/>
      </w:pPr>
      <w:r w:rsidRPr="0051646F">
        <w:t>Leachate re-use records (including area of use)</w:t>
      </w:r>
    </w:p>
    <w:p w14:paraId="5549FF7E" w14:textId="77777777" w:rsidR="0051646F" w:rsidRPr="0051646F" w:rsidRDefault="0051646F" w:rsidP="00A82BAB">
      <w:pPr>
        <w:pStyle w:val="ListBullet"/>
      </w:pPr>
      <w:r w:rsidRPr="0051646F">
        <w:t>Landscape maintenance records (including details of native plant species utilised)</w:t>
      </w:r>
    </w:p>
    <w:p w14:paraId="12DB7266" w14:textId="77777777" w:rsidR="0051646F" w:rsidRPr="0051646F" w:rsidRDefault="0051646F" w:rsidP="00A82BAB">
      <w:pPr>
        <w:pStyle w:val="ListBullet"/>
      </w:pPr>
      <w:r w:rsidRPr="0051646F">
        <w:t>Water Volumes Records</w:t>
      </w:r>
    </w:p>
    <w:p w14:paraId="07C05C92" w14:textId="77777777" w:rsidR="0051646F" w:rsidRPr="0051646F" w:rsidRDefault="0051646F" w:rsidP="00A82BAB">
      <w:pPr>
        <w:pStyle w:val="ListBullet"/>
      </w:pPr>
      <w:r w:rsidRPr="0051646F">
        <w:t>Waste Classification Reports</w:t>
      </w:r>
    </w:p>
    <w:p w14:paraId="79ABF246" w14:textId="77777777" w:rsidR="0051646F" w:rsidRPr="0051646F" w:rsidRDefault="0051646F" w:rsidP="00A82BAB">
      <w:pPr>
        <w:pStyle w:val="ListBullet"/>
      </w:pPr>
      <w:r w:rsidRPr="0051646F">
        <w:t>Waste Receival Records</w:t>
      </w:r>
    </w:p>
    <w:p w14:paraId="547A7232" w14:textId="77777777" w:rsidR="0051646F" w:rsidRPr="0051646F" w:rsidRDefault="0051646F" w:rsidP="00A82BAB">
      <w:pPr>
        <w:pStyle w:val="ListBullet"/>
      </w:pPr>
      <w:r w:rsidRPr="0051646F">
        <w:t>Waste Processing Records</w:t>
      </w:r>
    </w:p>
    <w:p w14:paraId="787BD149" w14:textId="77777777" w:rsidR="0051646F" w:rsidRPr="0051646F" w:rsidRDefault="0051646F" w:rsidP="00A82BAB">
      <w:pPr>
        <w:pStyle w:val="ListBullet"/>
      </w:pPr>
      <w:r w:rsidRPr="0051646F">
        <w:t>Waste Storage Records</w:t>
      </w:r>
    </w:p>
    <w:p w14:paraId="4118D7A7" w14:textId="77777777" w:rsidR="0051646F" w:rsidRPr="0051646F" w:rsidRDefault="0051646F" w:rsidP="00A82BAB">
      <w:pPr>
        <w:pStyle w:val="ListBullet"/>
      </w:pPr>
      <w:r w:rsidRPr="0051646F">
        <w:t>Source of waste information and details of heavy vehicles associated with its delivery to facility</w:t>
      </w:r>
    </w:p>
    <w:p w14:paraId="7115FE80" w14:textId="77777777" w:rsidR="0051646F" w:rsidRPr="0051646F" w:rsidRDefault="0051646F" w:rsidP="00A82BAB">
      <w:pPr>
        <w:pStyle w:val="ListBullet"/>
      </w:pPr>
      <w:r w:rsidRPr="0051646F">
        <w:t>Provision of material use guidance (and associated limitations) to buyers of products from Concrush</w:t>
      </w:r>
    </w:p>
    <w:p w14:paraId="73D176B9" w14:textId="77777777" w:rsidR="0051646F" w:rsidRPr="0051646F" w:rsidRDefault="0051646F" w:rsidP="00A82BAB">
      <w:pPr>
        <w:pStyle w:val="ListBullet"/>
      </w:pPr>
      <w:r w:rsidRPr="0051646F">
        <w:t>Dangerous Goods Register (including quantities/volumes stored) and Storage Compliance Assessments</w:t>
      </w:r>
    </w:p>
    <w:p w14:paraId="45C48BB8" w14:textId="77777777" w:rsidR="0051646F" w:rsidRPr="0051646F" w:rsidRDefault="0051646F" w:rsidP="00A82BAB">
      <w:pPr>
        <w:pStyle w:val="ListBullet"/>
      </w:pPr>
      <w:r w:rsidRPr="0051646F">
        <w:t>Chemicals, Fuels and Oils Register (including quantities/volumes stored) and Storage Compliance Assessments.</w:t>
      </w:r>
    </w:p>
    <w:p w14:paraId="2030FD12" w14:textId="77777777" w:rsidR="0051646F" w:rsidRPr="0051646F" w:rsidRDefault="0051646F" w:rsidP="00A82BAB">
      <w:pPr>
        <w:pStyle w:val="ListBullet"/>
      </w:pPr>
      <w:r w:rsidRPr="0051646F">
        <w:t>Lighting compliance assessment (night time assessment).</w:t>
      </w:r>
    </w:p>
    <w:p w14:paraId="12694C3F" w14:textId="77777777" w:rsidR="0051646F" w:rsidRPr="0051646F" w:rsidRDefault="0051646F" w:rsidP="00A82BAB">
      <w:pPr>
        <w:pStyle w:val="ListBullet"/>
      </w:pPr>
      <w:r w:rsidRPr="0051646F">
        <w:t>Development Consent Annual Review</w:t>
      </w:r>
    </w:p>
    <w:p w14:paraId="6C9EC2E8" w14:textId="77777777" w:rsidR="0051646F" w:rsidRPr="0051646F" w:rsidRDefault="0051646F" w:rsidP="00A82BAB">
      <w:pPr>
        <w:pStyle w:val="ListBullet"/>
      </w:pPr>
      <w:r w:rsidRPr="0051646F">
        <w:t>Development Consent Independent Environmental Audit</w:t>
      </w:r>
    </w:p>
    <w:p w14:paraId="21A83D10" w14:textId="77777777" w:rsidR="0051646F" w:rsidRPr="0051646F" w:rsidRDefault="0051646F" w:rsidP="00A82BAB">
      <w:pPr>
        <w:pStyle w:val="ListBullet"/>
      </w:pPr>
      <w:r w:rsidRPr="0051646F">
        <w:t>EPL Annual Returns</w:t>
      </w:r>
    </w:p>
    <w:p w14:paraId="4E3B4F2D" w14:textId="77777777" w:rsidR="0051646F" w:rsidRPr="0051646F" w:rsidRDefault="0051646F" w:rsidP="00A82BAB">
      <w:pPr>
        <w:pStyle w:val="ListBullet"/>
      </w:pPr>
      <w:r w:rsidRPr="0051646F">
        <w:t>EPA and DPIE notifications regarding environmental incidents and non-compliances</w:t>
      </w:r>
    </w:p>
    <w:p w14:paraId="54594C4F" w14:textId="77777777" w:rsidR="0051646F" w:rsidRPr="0051646F" w:rsidRDefault="0051646F" w:rsidP="00A82BAB">
      <w:pPr>
        <w:pStyle w:val="ListBullet"/>
      </w:pPr>
      <w:r w:rsidRPr="0051646F">
        <w:t>Formal correspondence with DPIE, EPA and other regulatory agencies</w:t>
      </w:r>
    </w:p>
    <w:p w14:paraId="00D1602C" w14:textId="77777777" w:rsidR="0051646F" w:rsidRPr="0051646F" w:rsidRDefault="0051646F" w:rsidP="00A82BAB">
      <w:pPr>
        <w:pStyle w:val="ListBullet"/>
      </w:pPr>
      <w:r w:rsidRPr="0051646F">
        <w:t>Directives from NSW Police Force or other regulatory agencies</w:t>
      </w:r>
    </w:p>
    <w:p w14:paraId="7B6339EB" w14:textId="77777777" w:rsidR="0051646F" w:rsidRPr="0051646F" w:rsidRDefault="0051646F" w:rsidP="00A82BAB">
      <w:pPr>
        <w:pStyle w:val="ListBullet"/>
      </w:pPr>
      <w:r w:rsidRPr="0051646F">
        <w:t>Works as Executed Drawings and details of designers (qualifications and experience)</w:t>
      </w:r>
    </w:p>
    <w:p w14:paraId="28B1E695" w14:textId="77777777" w:rsidR="0051646F" w:rsidRPr="0051646F" w:rsidRDefault="0051646F" w:rsidP="00A82BAB">
      <w:pPr>
        <w:pStyle w:val="ListBullet"/>
      </w:pPr>
      <w:r w:rsidRPr="0051646F">
        <w:t>Development Consent</w:t>
      </w:r>
    </w:p>
    <w:p w14:paraId="4BE7AB09" w14:textId="77777777" w:rsidR="0051646F" w:rsidRPr="0051646F" w:rsidRDefault="0051646F" w:rsidP="00A82BAB">
      <w:pPr>
        <w:pStyle w:val="ListBullet"/>
      </w:pPr>
      <w:r w:rsidRPr="0051646F">
        <w:t>Environment Protection Licence and Pollution Incident Response Management Plan</w:t>
      </w:r>
    </w:p>
    <w:p w14:paraId="119947FF" w14:textId="77777777" w:rsidR="0051646F" w:rsidRPr="0051646F" w:rsidRDefault="0051646F" w:rsidP="00A82BAB">
      <w:pPr>
        <w:pStyle w:val="ListBullet"/>
      </w:pPr>
      <w:r w:rsidRPr="0051646F">
        <w:t>EPA issues Exemptions and Orders</w:t>
      </w:r>
    </w:p>
    <w:p w14:paraId="406BBF4E" w14:textId="77777777" w:rsidR="0051646F" w:rsidRPr="0051646F" w:rsidRDefault="0051646F" w:rsidP="00A82BAB">
      <w:pPr>
        <w:pStyle w:val="ListBullet"/>
      </w:pPr>
      <w:r w:rsidRPr="0051646F">
        <w:t>Environmental Risk Assessments</w:t>
      </w:r>
    </w:p>
    <w:p w14:paraId="0096D99F" w14:textId="77777777" w:rsidR="0051646F" w:rsidRPr="0051646F" w:rsidRDefault="0051646F" w:rsidP="00A82BAB">
      <w:pPr>
        <w:pStyle w:val="ListBullet"/>
      </w:pPr>
      <w:r w:rsidRPr="0051646F">
        <w:t>Concrush Procedures</w:t>
      </w:r>
    </w:p>
    <w:p w14:paraId="36276AC6" w14:textId="77777777" w:rsidR="0051646F" w:rsidRPr="0051646F" w:rsidRDefault="0051646F" w:rsidP="00A82BAB">
      <w:pPr>
        <w:pStyle w:val="Heading2"/>
      </w:pPr>
      <w:bookmarkStart w:id="119" w:name="_Toc43201640"/>
      <w:bookmarkStart w:id="120" w:name="_Toc104210104"/>
      <w:r w:rsidRPr="0051646F">
        <w:lastRenderedPageBreak/>
        <w:t>Compliance monitoring and reporting</w:t>
      </w:r>
      <w:bookmarkEnd w:id="119"/>
      <w:bookmarkEnd w:id="120"/>
    </w:p>
    <w:p w14:paraId="213808BF" w14:textId="77777777" w:rsidR="0051646F" w:rsidRPr="0051646F" w:rsidRDefault="0051646F" w:rsidP="00A82BAB">
      <w:pPr>
        <w:pStyle w:val="Heading3"/>
        <w:rPr>
          <w:lang w:eastAsia="fr-CA"/>
        </w:rPr>
      </w:pPr>
      <w:bookmarkStart w:id="121" w:name="_Toc104210105"/>
      <w:r w:rsidRPr="0051646F">
        <w:rPr>
          <w:lang w:eastAsia="fr-CA"/>
        </w:rPr>
        <w:t>development consent requirements</w:t>
      </w:r>
      <w:bookmarkEnd w:id="121"/>
    </w:p>
    <w:p w14:paraId="7DB44C05" w14:textId="77777777" w:rsidR="0051646F" w:rsidRPr="0051646F" w:rsidRDefault="0051646F" w:rsidP="00A82BAB">
      <w:pPr>
        <w:tabs>
          <w:tab w:val="left" w:pos="2268"/>
          <w:tab w:val="left" w:pos="4536"/>
          <w:tab w:val="left" w:pos="6804"/>
          <w:tab w:val="right" w:pos="9638"/>
        </w:tabs>
        <w:spacing w:before="120" w:after="120"/>
      </w:pPr>
      <w:r w:rsidRPr="0051646F">
        <w:t>Concrush will undertake, document and maintain records of Annual Reviews of the environmental performance of the development in accordance with Condition C14 and C15.</w:t>
      </w:r>
    </w:p>
    <w:p w14:paraId="08D54458" w14:textId="77777777" w:rsidR="0051646F" w:rsidRPr="0051646F" w:rsidRDefault="0051646F" w:rsidP="00A82BAB">
      <w:pPr>
        <w:tabs>
          <w:tab w:val="left" w:pos="2268"/>
          <w:tab w:val="left" w:pos="4536"/>
          <w:tab w:val="left" w:pos="6804"/>
          <w:tab w:val="right" w:pos="9638"/>
        </w:tabs>
        <w:spacing w:before="120" w:after="120"/>
      </w:pPr>
      <w:r w:rsidRPr="0051646F">
        <w:rPr>
          <w:b/>
        </w:rPr>
        <w:t>Condition C14 –</w:t>
      </w:r>
      <w:r w:rsidRPr="0051646F">
        <w:t xml:space="preserve"> Within three months after the first year of commencement of operations, and in the same month each subsequent year (or such other timing as may be agreed by the Planning Secretary), the Applicant must submit a report to the Planning Secretary reviewing the environmental performance of the development to the satisfaction of the Planning Secretary. The review must:</w:t>
      </w:r>
    </w:p>
    <w:p w14:paraId="78ABA66D"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describe the development that was carried out in the previous year, and the development that is proposed to be carried out in the current year;</w:t>
      </w:r>
    </w:p>
    <w:p w14:paraId="6C1CA838"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include a comprehensive review of the monitoring results and complaints records from the previous year, including a comparison of these against the:</w:t>
      </w:r>
    </w:p>
    <w:p w14:paraId="226E59AB" w14:textId="77777777" w:rsidR="0051646F" w:rsidRPr="0051646F" w:rsidRDefault="0051646F" w:rsidP="006D3478">
      <w:pPr>
        <w:numPr>
          <w:ilvl w:val="0"/>
          <w:numId w:val="35"/>
        </w:numPr>
        <w:tabs>
          <w:tab w:val="left" w:pos="2268"/>
          <w:tab w:val="left" w:pos="4536"/>
          <w:tab w:val="left" w:pos="6804"/>
          <w:tab w:val="right" w:pos="9638"/>
        </w:tabs>
        <w:spacing w:before="120" w:after="120"/>
      </w:pPr>
      <w:r w:rsidRPr="0051646F">
        <w:t>relevant statutory requirements, limits or performance measures/criteria;</w:t>
      </w:r>
    </w:p>
    <w:p w14:paraId="7E72A931" w14:textId="77777777" w:rsidR="0051646F" w:rsidRPr="0051646F" w:rsidRDefault="0051646F" w:rsidP="006D3478">
      <w:pPr>
        <w:numPr>
          <w:ilvl w:val="0"/>
          <w:numId w:val="35"/>
        </w:numPr>
        <w:tabs>
          <w:tab w:val="left" w:pos="2268"/>
          <w:tab w:val="left" w:pos="4536"/>
          <w:tab w:val="left" w:pos="6804"/>
          <w:tab w:val="right" w:pos="9638"/>
        </w:tabs>
        <w:spacing w:before="120" w:after="120"/>
      </w:pPr>
      <w:r w:rsidRPr="0051646F">
        <w:t>requirements of any plan or program required under this consent;</w:t>
      </w:r>
    </w:p>
    <w:p w14:paraId="0FD1C639" w14:textId="77777777" w:rsidR="0051646F" w:rsidRPr="0051646F" w:rsidRDefault="0051646F" w:rsidP="006D3478">
      <w:pPr>
        <w:numPr>
          <w:ilvl w:val="0"/>
          <w:numId w:val="35"/>
        </w:numPr>
        <w:tabs>
          <w:tab w:val="left" w:pos="2268"/>
          <w:tab w:val="left" w:pos="4536"/>
          <w:tab w:val="left" w:pos="6804"/>
          <w:tab w:val="right" w:pos="9638"/>
        </w:tabs>
        <w:spacing w:before="120" w:after="120"/>
      </w:pPr>
      <w:r w:rsidRPr="0051646F">
        <w:t>monitoring results of previous years; and</w:t>
      </w:r>
    </w:p>
    <w:p w14:paraId="7DAE3146" w14:textId="77777777" w:rsidR="0051646F" w:rsidRPr="0051646F" w:rsidRDefault="0051646F" w:rsidP="006D3478">
      <w:pPr>
        <w:numPr>
          <w:ilvl w:val="0"/>
          <w:numId w:val="35"/>
        </w:numPr>
        <w:tabs>
          <w:tab w:val="left" w:pos="2268"/>
          <w:tab w:val="left" w:pos="4536"/>
          <w:tab w:val="left" w:pos="6804"/>
          <w:tab w:val="right" w:pos="9638"/>
        </w:tabs>
        <w:spacing w:before="120" w:after="120"/>
      </w:pPr>
      <w:r w:rsidRPr="0051646F">
        <w:t>the relevant predictions in the EIS and Response to Submissions (</w:t>
      </w:r>
      <w:proofErr w:type="spellStart"/>
      <w:r w:rsidRPr="0051646F">
        <w:t>RtS</w:t>
      </w:r>
      <w:proofErr w:type="spellEnd"/>
      <w:r w:rsidRPr="0051646F">
        <w:t>) Report;</w:t>
      </w:r>
    </w:p>
    <w:p w14:paraId="1EA54FF4"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identify any non-compliances and any incidents which occurred in the previous year, and describe what actions were (or are being) taken to rectify the non-compliance or incident and avoid recurrence;</w:t>
      </w:r>
    </w:p>
    <w:p w14:paraId="46F9117E"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identify any trends in the monitoring data over the life of the development;</w:t>
      </w:r>
    </w:p>
    <w:p w14:paraId="5C20DE0C"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identify any discrepancies between the predicted and actual impacts of the development, and analyse the potential cause of any significant discrepancies; and</w:t>
      </w:r>
    </w:p>
    <w:p w14:paraId="73F352F0" w14:textId="77777777" w:rsidR="0051646F" w:rsidRPr="0051646F" w:rsidRDefault="0051646F" w:rsidP="006D3478">
      <w:pPr>
        <w:numPr>
          <w:ilvl w:val="0"/>
          <w:numId w:val="34"/>
        </w:numPr>
        <w:tabs>
          <w:tab w:val="left" w:pos="2268"/>
          <w:tab w:val="left" w:pos="4536"/>
          <w:tab w:val="left" w:pos="6804"/>
          <w:tab w:val="right" w:pos="9638"/>
        </w:tabs>
        <w:spacing w:before="120" w:after="120"/>
      </w:pPr>
      <w:r w:rsidRPr="0051646F">
        <w:t>describe what measures will be implemented over the next year to improve the environmental performance of the development</w:t>
      </w:r>
    </w:p>
    <w:p w14:paraId="58C1C68F" w14:textId="77777777" w:rsidR="0051646F" w:rsidRPr="0051646F" w:rsidRDefault="0051646F" w:rsidP="00A82BAB">
      <w:pPr>
        <w:tabs>
          <w:tab w:val="left" w:pos="2268"/>
          <w:tab w:val="left" w:pos="4536"/>
          <w:tab w:val="left" w:pos="6804"/>
          <w:tab w:val="right" w:pos="9638"/>
        </w:tabs>
        <w:spacing w:before="120" w:after="120"/>
      </w:pPr>
      <w:r w:rsidRPr="0051646F">
        <w:rPr>
          <w:b/>
        </w:rPr>
        <w:t>Condition C15 –</w:t>
      </w:r>
      <w:r w:rsidRPr="0051646F">
        <w:t xml:space="preserve"> Copies of the Annual Review must be submitted to Council and any interested person upon request.</w:t>
      </w:r>
    </w:p>
    <w:p w14:paraId="1CEB4214" w14:textId="77777777" w:rsidR="0051646F" w:rsidRPr="0051646F" w:rsidRDefault="0051646F" w:rsidP="00A82BAB">
      <w:pPr>
        <w:pStyle w:val="Heading3"/>
      </w:pPr>
      <w:bookmarkStart w:id="122" w:name="_Toc104210106"/>
      <w:r w:rsidRPr="0051646F">
        <w:t>EPL Requirement</w:t>
      </w:r>
      <w:bookmarkEnd w:id="122"/>
    </w:p>
    <w:p w14:paraId="0852C2D9" w14:textId="77777777" w:rsidR="0051646F" w:rsidRPr="0051646F" w:rsidRDefault="0051646F" w:rsidP="00A82BAB">
      <w:pPr>
        <w:tabs>
          <w:tab w:val="left" w:pos="2268"/>
          <w:tab w:val="left" w:pos="4536"/>
          <w:tab w:val="left" w:pos="6804"/>
          <w:tab w:val="right" w:pos="9638"/>
        </w:tabs>
        <w:spacing w:before="120" w:after="120"/>
      </w:pPr>
      <w:r w:rsidRPr="0051646F">
        <w:t>The Environment Protection Licence (EPL) requires the submission of an Annual Return in accordance with the requirements as directed by the NSW EPA.  Common requirements include the following:</w:t>
      </w:r>
    </w:p>
    <w:p w14:paraId="6A09C08B" w14:textId="77777777" w:rsidR="0051646F" w:rsidRPr="0051646F" w:rsidRDefault="0051646F" w:rsidP="00A82BAB">
      <w:pPr>
        <w:pStyle w:val="ListBullet"/>
      </w:pPr>
      <w:r w:rsidRPr="0051646F">
        <w:t>Statement of Compliance</w:t>
      </w:r>
    </w:p>
    <w:p w14:paraId="132C79CD" w14:textId="77777777" w:rsidR="0051646F" w:rsidRPr="0051646F" w:rsidRDefault="0051646F" w:rsidP="00A82BAB">
      <w:pPr>
        <w:pStyle w:val="ListBullet"/>
      </w:pPr>
      <w:r w:rsidRPr="0051646F">
        <w:t>Monitoring and Complaints Summary</w:t>
      </w:r>
    </w:p>
    <w:p w14:paraId="2C497721" w14:textId="77777777" w:rsidR="0051646F" w:rsidRPr="0051646F" w:rsidRDefault="0051646F" w:rsidP="00A82BAB">
      <w:pPr>
        <w:pStyle w:val="ListBullet"/>
      </w:pPr>
      <w:r w:rsidRPr="0051646F">
        <w:t>Statement of Compliance – Licence Conditions</w:t>
      </w:r>
    </w:p>
    <w:p w14:paraId="196BF5AC" w14:textId="77777777" w:rsidR="0051646F" w:rsidRPr="0051646F" w:rsidRDefault="0051646F" w:rsidP="00A82BAB">
      <w:pPr>
        <w:pStyle w:val="ListBullet"/>
      </w:pPr>
      <w:r w:rsidRPr="0051646F">
        <w:t>Statement of Compliance – Load based Fee</w:t>
      </w:r>
    </w:p>
    <w:p w14:paraId="5DBC824D" w14:textId="77777777" w:rsidR="0051646F" w:rsidRPr="0051646F" w:rsidRDefault="0051646F" w:rsidP="00A82BAB">
      <w:pPr>
        <w:pStyle w:val="ListBullet"/>
      </w:pPr>
      <w:r w:rsidRPr="0051646F">
        <w:t>Statement of Compliance – Requirement to prepare Pollution Incident Response Management Plan</w:t>
      </w:r>
    </w:p>
    <w:p w14:paraId="23DFB45E" w14:textId="77777777" w:rsidR="0051646F" w:rsidRPr="0051646F" w:rsidRDefault="0051646F" w:rsidP="00A82BAB">
      <w:pPr>
        <w:pStyle w:val="ListBullet"/>
      </w:pPr>
      <w:r w:rsidRPr="0051646F">
        <w:t>Statement of Compliance – Requirement to Publish Pollution Monitoring Data</w:t>
      </w:r>
    </w:p>
    <w:p w14:paraId="58173F4E" w14:textId="77777777" w:rsidR="0051646F" w:rsidRPr="0051646F" w:rsidRDefault="0051646F" w:rsidP="00A82BAB">
      <w:pPr>
        <w:pStyle w:val="ListBullet"/>
      </w:pPr>
      <w:r w:rsidRPr="0051646F">
        <w:t>Statement of Compliance – Environmental Management Systems and Practices</w:t>
      </w:r>
    </w:p>
    <w:p w14:paraId="0EE48647" w14:textId="77777777" w:rsidR="0051646F" w:rsidRPr="0051646F" w:rsidRDefault="0051646F" w:rsidP="00A82BAB">
      <w:pPr>
        <w:tabs>
          <w:tab w:val="left" w:pos="2268"/>
          <w:tab w:val="left" w:pos="4536"/>
          <w:tab w:val="left" w:pos="6804"/>
          <w:tab w:val="right" w:pos="9638"/>
        </w:tabs>
        <w:spacing w:before="120" w:after="120"/>
      </w:pPr>
      <w:r w:rsidRPr="0051646F">
        <w:t xml:space="preserve">The Annual Return is to cover a reporting period of 20 May (Year) to 19 May (Year + 1). </w:t>
      </w:r>
    </w:p>
    <w:p w14:paraId="70001DB1" w14:textId="77777777" w:rsidR="0051646F" w:rsidRPr="0051646F" w:rsidRDefault="0051646F" w:rsidP="00A82BAB">
      <w:pPr>
        <w:tabs>
          <w:tab w:val="left" w:pos="2268"/>
          <w:tab w:val="left" w:pos="4536"/>
          <w:tab w:val="left" w:pos="6804"/>
          <w:tab w:val="right" w:pos="9638"/>
        </w:tabs>
        <w:spacing w:before="120" w:after="120"/>
        <w:rPr>
          <w:rFonts w:cstheme="minorHAnsi"/>
        </w:rPr>
      </w:pPr>
      <w:r w:rsidRPr="0051646F">
        <w:rPr>
          <w:rFonts w:cstheme="minorHAnsi"/>
        </w:rPr>
        <w:t xml:space="preserve">The Annual Return for the reporting period must be supplied to the EPA via eConnect </w:t>
      </w:r>
      <w:r w:rsidRPr="0051646F">
        <w:rPr>
          <w:rFonts w:cstheme="minorHAnsi"/>
          <w:i/>
          <w:iCs/>
        </w:rPr>
        <w:t xml:space="preserve">EPA </w:t>
      </w:r>
      <w:r w:rsidRPr="0051646F">
        <w:rPr>
          <w:rFonts w:cstheme="minorHAnsi"/>
        </w:rPr>
        <w:t>or by registered post not later than 60 days after the end of each reporting period.</w:t>
      </w:r>
    </w:p>
    <w:p w14:paraId="4F800F94" w14:textId="77777777" w:rsidR="0051646F" w:rsidRPr="0051646F" w:rsidRDefault="0051646F" w:rsidP="00A82BAB">
      <w:pPr>
        <w:tabs>
          <w:tab w:val="left" w:pos="2268"/>
          <w:tab w:val="left" w:pos="4536"/>
          <w:tab w:val="left" w:pos="6804"/>
          <w:tab w:val="right" w:pos="9638"/>
        </w:tabs>
        <w:spacing w:before="120" w:after="120"/>
      </w:pPr>
      <w:r w:rsidRPr="0051646F">
        <w:lastRenderedPageBreak/>
        <w:t>The licensee must retain a copy of the Annual Return supplied to the EPA for a period of at least 4 years after the Annual Return was due to be supplied to the EPA.</w:t>
      </w:r>
    </w:p>
    <w:p w14:paraId="7EE27967" w14:textId="77777777" w:rsidR="0051646F" w:rsidRPr="0051646F" w:rsidRDefault="0051646F" w:rsidP="00A82BAB">
      <w:pPr>
        <w:pStyle w:val="Heading2"/>
      </w:pPr>
      <w:bookmarkStart w:id="123" w:name="_Toc43201641"/>
      <w:bookmarkStart w:id="124" w:name="_Toc104210107"/>
      <w:r w:rsidRPr="0051646F">
        <w:t>environmental auditing</w:t>
      </w:r>
      <w:bookmarkEnd w:id="123"/>
      <w:bookmarkEnd w:id="124"/>
    </w:p>
    <w:p w14:paraId="5158600D"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Environmental audits of the operational phase of the resource recovery facility will consist of internal environmental audits undertaken by Concrush and external independent environmental audits as required by the Development Consent.</w:t>
      </w:r>
    </w:p>
    <w:p w14:paraId="4669A179" w14:textId="77777777" w:rsidR="0051646F" w:rsidRPr="0051646F" w:rsidRDefault="0051646F" w:rsidP="00A82BAB">
      <w:pPr>
        <w:pStyle w:val="Heading3"/>
        <w:rPr>
          <w:lang w:eastAsia="fr-CA"/>
        </w:rPr>
      </w:pPr>
      <w:bookmarkStart w:id="125" w:name="_Toc104210108"/>
      <w:r w:rsidRPr="0051646F">
        <w:rPr>
          <w:lang w:eastAsia="fr-CA"/>
        </w:rPr>
        <w:t>internal environmental audits</w:t>
      </w:r>
      <w:bookmarkEnd w:id="125"/>
    </w:p>
    <w:p w14:paraId="5D647520" w14:textId="77777777" w:rsidR="0051646F" w:rsidRPr="0051646F" w:rsidRDefault="0051646F" w:rsidP="00A82BAB">
      <w:pPr>
        <w:tabs>
          <w:tab w:val="left" w:pos="2268"/>
          <w:tab w:val="left" w:pos="4536"/>
          <w:tab w:val="left" w:pos="6804"/>
          <w:tab w:val="right" w:pos="9638"/>
        </w:tabs>
        <w:spacing w:before="120" w:after="120"/>
      </w:pPr>
      <w:r w:rsidRPr="0051646F">
        <w:t>Concrush will undertake biannual (i.e. twice per calendar year) auditing of the environmental management systems in place at the facility.</w:t>
      </w:r>
    </w:p>
    <w:p w14:paraId="71EE221E" w14:textId="77777777" w:rsidR="0051646F" w:rsidRPr="0051646F" w:rsidRDefault="0051646F" w:rsidP="00A82BAB">
      <w:pPr>
        <w:tabs>
          <w:tab w:val="left" w:pos="2268"/>
          <w:tab w:val="left" w:pos="4536"/>
          <w:tab w:val="left" w:pos="6804"/>
          <w:tab w:val="right" w:pos="9638"/>
        </w:tabs>
        <w:spacing w:before="120" w:after="120"/>
      </w:pPr>
      <w:r w:rsidRPr="0051646F">
        <w:t>The purpose of the internal audit is as follows:</w:t>
      </w:r>
    </w:p>
    <w:p w14:paraId="579FBC67" w14:textId="77777777" w:rsidR="0051646F" w:rsidRPr="0051646F" w:rsidRDefault="0051646F" w:rsidP="00A82BAB">
      <w:pPr>
        <w:pStyle w:val="ListBullet"/>
      </w:pPr>
      <w:r w:rsidRPr="0051646F">
        <w:t>To assess the overall effectiveness of established environmental controls, procedures and management plans.</w:t>
      </w:r>
    </w:p>
    <w:p w14:paraId="260B9DA7" w14:textId="77777777" w:rsidR="0051646F" w:rsidRPr="0051646F" w:rsidRDefault="0051646F" w:rsidP="00A82BAB">
      <w:pPr>
        <w:pStyle w:val="ListBullet"/>
      </w:pPr>
      <w:r w:rsidRPr="0051646F">
        <w:t>To identify areas of non-compliances and opportunities for continual improvement.</w:t>
      </w:r>
    </w:p>
    <w:p w14:paraId="26ABC82A" w14:textId="77777777" w:rsidR="0051646F" w:rsidRPr="0051646F" w:rsidRDefault="0051646F" w:rsidP="00A82BAB">
      <w:pPr>
        <w:pStyle w:val="ListBullet"/>
      </w:pPr>
      <w:r w:rsidRPr="0051646F">
        <w:t>To identify corrective and preventative actions to be taken in order to address non-compliances and prevent re-occurrence of non-compliances.</w:t>
      </w:r>
    </w:p>
    <w:p w14:paraId="272ACB73" w14:textId="77777777" w:rsidR="0051646F" w:rsidRPr="0051646F" w:rsidRDefault="0051646F" w:rsidP="00A82BAB">
      <w:pPr>
        <w:tabs>
          <w:tab w:val="left" w:pos="2268"/>
          <w:tab w:val="left" w:pos="4536"/>
          <w:tab w:val="left" w:pos="6804"/>
          <w:tab w:val="right" w:pos="9638"/>
        </w:tabs>
        <w:spacing w:before="120" w:after="120"/>
      </w:pPr>
      <w:r w:rsidRPr="0051646F">
        <w:t>The internal environmental audits will be maintained by Concrush as per the requirements specified in Section 11 of this OEMP.</w:t>
      </w:r>
    </w:p>
    <w:p w14:paraId="2FCBCC9A"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Non-compliances identified by an audit will be recorded in the Non-Compliance Register as per the requirements specified in section 9.1 of this OEMP.</w:t>
      </w:r>
    </w:p>
    <w:p w14:paraId="3874F0E9" w14:textId="77777777" w:rsidR="0051646F" w:rsidRPr="0051646F" w:rsidRDefault="0051646F" w:rsidP="00A82BAB">
      <w:pPr>
        <w:tabs>
          <w:tab w:val="left" w:pos="2268"/>
          <w:tab w:val="left" w:pos="4536"/>
          <w:tab w:val="left" w:pos="6804"/>
          <w:tab w:val="right" w:pos="9638"/>
        </w:tabs>
        <w:spacing w:before="120" w:after="120"/>
      </w:pPr>
      <w:r w:rsidRPr="0051646F">
        <w:t>Actions (i.e. corrective, preventative and/or continual improvement) identified by audits are to be recorded in the Actions Register. Requirements in relation to the Actions Register are provided in Section 9.2 of this OEMP.</w:t>
      </w:r>
    </w:p>
    <w:p w14:paraId="794AE0A0" w14:textId="77777777" w:rsidR="0051646F" w:rsidRPr="0051646F" w:rsidRDefault="0051646F" w:rsidP="00A82BAB">
      <w:pPr>
        <w:tabs>
          <w:tab w:val="left" w:pos="2268"/>
          <w:tab w:val="left" w:pos="4536"/>
          <w:tab w:val="left" w:pos="6804"/>
          <w:tab w:val="right" w:pos="9638"/>
        </w:tabs>
        <w:spacing w:before="120" w:after="120"/>
      </w:pPr>
      <w:r w:rsidRPr="0051646F">
        <w:t>Where improvement opportunities are identified by audits, they are to be recorded and managed via the Actions Register.</w:t>
      </w:r>
    </w:p>
    <w:p w14:paraId="48984CFD" w14:textId="77777777" w:rsidR="0051646F" w:rsidRPr="0051646F" w:rsidRDefault="0051646F" w:rsidP="00A82BAB">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15CE7149" w14:textId="77777777" w:rsidR="0051646F" w:rsidRPr="0051646F" w:rsidRDefault="0051646F" w:rsidP="00A82BAB">
      <w:pPr>
        <w:pStyle w:val="Heading3"/>
      </w:pPr>
      <w:bookmarkStart w:id="126" w:name="_Toc104210109"/>
      <w:r w:rsidRPr="0051646F">
        <w:t>Independent environmental audits</w:t>
      </w:r>
      <w:bookmarkEnd w:id="126"/>
    </w:p>
    <w:p w14:paraId="2BDCBC29" w14:textId="77777777" w:rsidR="0051646F" w:rsidRPr="0051646F" w:rsidRDefault="0051646F" w:rsidP="00A82BAB">
      <w:pPr>
        <w:tabs>
          <w:tab w:val="left" w:pos="2268"/>
          <w:tab w:val="left" w:pos="4536"/>
          <w:tab w:val="left" w:pos="6804"/>
          <w:tab w:val="right" w:pos="9638"/>
        </w:tabs>
        <w:spacing w:before="120" w:after="120"/>
      </w:pPr>
      <w:r w:rsidRPr="0051646F">
        <w:t>Concrush will commission independent environmental audits as per the requirements detailed in Condition C16 and C17. Concrush will maintain records and documented evidence of independent environmental audits to demonstrate compliance with the requirements detailed in Condition C16 and C17 as per the requirements specified in Section 11 of this OEMP.</w:t>
      </w:r>
    </w:p>
    <w:p w14:paraId="4E2B450A" w14:textId="77777777" w:rsidR="0051646F" w:rsidRPr="0051646F" w:rsidRDefault="0051646F" w:rsidP="00A82BAB">
      <w:pPr>
        <w:tabs>
          <w:tab w:val="left" w:pos="2268"/>
          <w:tab w:val="left" w:pos="4536"/>
          <w:tab w:val="left" w:pos="6804"/>
          <w:tab w:val="right" w:pos="9638"/>
        </w:tabs>
        <w:spacing w:before="120" w:after="120"/>
      </w:pPr>
      <w:r w:rsidRPr="0051646F">
        <w:t>The requirements of Conditions C16 and C17 are as follows:</w:t>
      </w:r>
    </w:p>
    <w:p w14:paraId="6D0469CC" w14:textId="77777777" w:rsidR="0051646F" w:rsidRPr="0051646F" w:rsidRDefault="0051646F" w:rsidP="00A82BAB">
      <w:pPr>
        <w:tabs>
          <w:tab w:val="left" w:pos="2268"/>
          <w:tab w:val="left" w:pos="4536"/>
          <w:tab w:val="left" w:pos="6804"/>
          <w:tab w:val="right" w:pos="9638"/>
        </w:tabs>
        <w:spacing w:before="120" w:after="120"/>
      </w:pPr>
      <w:r w:rsidRPr="0051646F">
        <w:rPr>
          <w:b/>
        </w:rPr>
        <w:t>Condition C16 –</w:t>
      </w:r>
      <w:r w:rsidRPr="0051646F">
        <w:t xml:space="preserve"> Within one year of the commencement of operation, and every three years after, unless the Planning Secretary directs otherwise, the Applicant must commission and pay the full cost of an Independent Environmental Audit of the development. The Independent Environmental Audits must:</w:t>
      </w:r>
    </w:p>
    <w:p w14:paraId="5D5B96CB" w14:textId="77777777" w:rsidR="0051646F" w:rsidRPr="0051646F" w:rsidRDefault="0051646F" w:rsidP="006D3478">
      <w:pPr>
        <w:numPr>
          <w:ilvl w:val="0"/>
          <w:numId w:val="36"/>
        </w:numPr>
        <w:tabs>
          <w:tab w:val="left" w:pos="2268"/>
          <w:tab w:val="left" w:pos="4536"/>
          <w:tab w:val="left" w:pos="6804"/>
          <w:tab w:val="right" w:pos="9638"/>
        </w:tabs>
        <w:spacing w:before="120" w:after="120"/>
      </w:pPr>
      <w:r w:rsidRPr="0051646F">
        <w:t>be led and conducted by a suitably qualified, experienced and independent team of experts whose appointment has been endorsed by the Planning Secretary;</w:t>
      </w:r>
    </w:p>
    <w:p w14:paraId="1DB4C1F0" w14:textId="77777777" w:rsidR="0051646F" w:rsidRPr="0051646F" w:rsidRDefault="0051646F" w:rsidP="006D3478">
      <w:pPr>
        <w:numPr>
          <w:ilvl w:val="0"/>
          <w:numId w:val="36"/>
        </w:numPr>
        <w:tabs>
          <w:tab w:val="left" w:pos="2268"/>
          <w:tab w:val="left" w:pos="4536"/>
          <w:tab w:val="left" w:pos="6804"/>
          <w:tab w:val="right" w:pos="9638"/>
        </w:tabs>
        <w:spacing w:before="120" w:after="120"/>
      </w:pPr>
      <w:r w:rsidRPr="0051646F">
        <w:t>be carried out in consultation with relevant agencies;</w:t>
      </w:r>
    </w:p>
    <w:p w14:paraId="3A80E603" w14:textId="77777777" w:rsidR="0051646F" w:rsidRPr="0051646F" w:rsidRDefault="0051646F" w:rsidP="006D3478">
      <w:pPr>
        <w:numPr>
          <w:ilvl w:val="0"/>
          <w:numId w:val="36"/>
        </w:numPr>
        <w:tabs>
          <w:tab w:val="left" w:pos="2268"/>
          <w:tab w:val="left" w:pos="4536"/>
          <w:tab w:val="left" w:pos="6804"/>
          <w:tab w:val="right" w:pos="9638"/>
        </w:tabs>
        <w:spacing w:before="120" w:after="120"/>
      </w:pPr>
      <w:r w:rsidRPr="0051646F">
        <w:t>assess the environmental performance of the development and assess whether it is complying with the requirements in this consent, and any strategy, plan or program required under this consent;</w:t>
      </w:r>
    </w:p>
    <w:p w14:paraId="7E04C20D" w14:textId="77777777" w:rsidR="0051646F" w:rsidRPr="0051646F" w:rsidRDefault="0051646F" w:rsidP="006D3478">
      <w:pPr>
        <w:numPr>
          <w:ilvl w:val="0"/>
          <w:numId w:val="36"/>
        </w:numPr>
        <w:tabs>
          <w:tab w:val="left" w:pos="2268"/>
          <w:tab w:val="left" w:pos="4536"/>
          <w:tab w:val="left" w:pos="6804"/>
          <w:tab w:val="right" w:pos="9638"/>
        </w:tabs>
        <w:spacing w:before="120" w:after="120"/>
      </w:pPr>
      <w:r w:rsidRPr="0051646F">
        <w:t>review the adequacy of any approved strategy, plan or program required under this consent; and</w:t>
      </w:r>
    </w:p>
    <w:p w14:paraId="17955912" w14:textId="77777777" w:rsidR="0051646F" w:rsidRPr="0051646F" w:rsidRDefault="0051646F" w:rsidP="006D3478">
      <w:pPr>
        <w:numPr>
          <w:ilvl w:val="0"/>
          <w:numId w:val="36"/>
        </w:numPr>
        <w:tabs>
          <w:tab w:val="left" w:pos="2268"/>
          <w:tab w:val="left" w:pos="4536"/>
          <w:tab w:val="left" w:pos="6804"/>
          <w:tab w:val="right" w:pos="9638"/>
        </w:tabs>
        <w:spacing w:before="120" w:after="120"/>
      </w:pPr>
      <w:r w:rsidRPr="0051646F">
        <w:lastRenderedPageBreak/>
        <w:t>recommend measures or actions to improve the environmental performance of the development, and any strategy, plan or program required under this consent.</w:t>
      </w:r>
    </w:p>
    <w:p w14:paraId="5786D431" w14:textId="77777777" w:rsidR="0051646F" w:rsidRPr="0051646F" w:rsidRDefault="0051646F" w:rsidP="00A82BAB">
      <w:pPr>
        <w:tabs>
          <w:tab w:val="left" w:pos="2268"/>
          <w:tab w:val="left" w:pos="4536"/>
          <w:tab w:val="left" w:pos="6804"/>
          <w:tab w:val="right" w:pos="9638"/>
        </w:tabs>
        <w:spacing w:before="120" w:after="120"/>
      </w:pPr>
      <w:r w:rsidRPr="0051646F">
        <w:rPr>
          <w:b/>
        </w:rPr>
        <w:t>Note</w:t>
      </w:r>
      <w:r w:rsidRPr="0051646F">
        <w:t xml:space="preserve"> – The audit team must be led by a suitably qualified auditor and include experts in any fields specified by the Planning Secretary.</w:t>
      </w:r>
    </w:p>
    <w:p w14:paraId="6A872EAB" w14:textId="77777777" w:rsidR="0051646F" w:rsidRPr="0051646F" w:rsidRDefault="0051646F" w:rsidP="00A82BAB">
      <w:pPr>
        <w:tabs>
          <w:tab w:val="left" w:pos="2268"/>
          <w:tab w:val="left" w:pos="4536"/>
          <w:tab w:val="left" w:pos="6804"/>
          <w:tab w:val="right" w:pos="9638"/>
        </w:tabs>
        <w:spacing w:before="120" w:after="120"/>
        <w:rPr>
          <w:rFonts w:ascii="CIDFont+F1" w:hAnsi="CIDFont+F1" w:cs="CIDFont+F1"/>
          <w:strike/>
          <w:sz w:val="17"/>
          <w:szCs w:val="17"/>
        </w:rPr>
      </w:pPr>
      <w:r w:rsidRPr="0051646F">
        <w:rPr>
          <w:b/>
        </w:rPr>
        <w:t>Condition C17 –</w:t>
      </w:r>
      <w:r w:rsidRPr="0051646F">
        <w:t xml:space="preserve"> Within three months of commissioning an Independent Environmental Audit, or within another timeframe agreed by the Planning Secretary, a copy of the audit report must be submitted to the Planning Secretary and any other NSW agency that requests it, together with a response to any recommendations contained in the audit report, and a timetable for the implementation of the recommendations. The recommendations must be implemented to the satisfaction of the Planning Secretary.</w:t>
      </w:r>
    </w:p>
    <w:p w14:paraId="5F165247"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Non-compliances identified by audits will be recorded in the Non-Compliance Register as per the requirements specified in Section 9.1 of this OEMP.</w:t>
      </w:r>
    </w:p>
    <w:p w14:paraId="765F46CE" w14:textId="77777777" w:rsidR="0051646F" w:rsidRPr="0051646F" w:rsidRDefault="0051646F" w:rsidP="00A82BAB">
      <w:pPr>
        <w:tabs>
          <w:tab w:val="left" w:pos="2268"/>
          <w:tab w:val="left" w:pos="4536"/>
          <w:tab w:val="left" w:pos="6804"/>
          <w:tab w:val="right" w:pos="9638"/>
        </w:tabs>
        <w:spacing w:before="120" w:after="120"/>
      </w:pPr>
      <w:r w:rsidRPr="0051646F">
        <w:t>Actions (i.e. corrective, preventative and/or continual improvement) identified by audits are to be recorded in the Actions Register. Requirements in relation to the Actions Register are provided in Section 9.2 of this OEMP.</w:t>
      </w:r>
    </w:p>
    <w:p w14:paraId="402C44F2" w14:textId="77777777" w:rsidR="0051646F" w:rsidRPr="0051646F" w:rsidRDefault="0051646F" w:rsidP="00A82BAB">
      <w:pPr>
        <w:tabs>
          <w:tab w:val="left" w:pos="2268"/>
          <w:tab w:val="left" w:pos="4536"/>
          <w:tab w:val="left" w:pos="6804"/>
          <w:tab w:val="right" w:pos="9638"/>
        </w:tabs>
        <w:spacing w:before="120" w:after="120"/>
      </w:pPr>
      <w:r w:rsidRPr="0051646F">
        <w:t>Where improvement opportunities are identified by audits, they are to be recorded and managed via the Actions Register (refer to Section 9.2 of this OEMP).</w:t>
      </w:r>
    </w:p>
    <w:p w14:paraId="7D5DD858" w14:textId="77777777" w:rsidR="0051646F" w:rsidRPr="0051646F" w:rsidRDefault="0051646F" w:rsidP="00A82BAB">
      <w:pPr>
        <w:pStyle w:val="Heading2"/>
      </w:pPr>
      <w:bookmarkStart w:id="127" w:name="_Toc43201642"/>
      <w:bookmarkStart w:id="128" w:name="_Toc104210110"/>
      <w:r w:rsidRPr="0051646F">
        <w:t>other environmental reporting</w:t>
      </w:r>
      <w:bookmarkEnd w:id="127"/>
      <w:bookmarkEnd w:id="128"/>
    </w:p>
    <w:p w14:paraId="14419F68" w14:textId="77777777" w:rsidR="0051646F" w:rsidRPr="0051646F" w:rsidRDefault="0051646F" w:rsidP="00A82BAB">
      <w:pPr>
        <w:pStyle w:val="Heading3"/>
        <w:rPr>
          <w:lang w:eastAsia="fr-CA"/>
        </w:rPr>
      </w:pPr>
      <w:bookmarkStart w:id="129" w:name="_Toc104210111"/>
      <w:r w:rsidRPr="0051646F">
        <w:rPr>
          <w:lang w:eastAsia="fr-CA"/>
        </w:rPr>
        <w:t>non-compliance notifications</w:t>
      </w:r>
      <w:bookmarkEnd w:id="129"/>
    </w:p>
    <w:p w14:paraId="348D20F0" w14:textId="77777777" w:rsidR="0051646F" w:rsidRPr="0051646F" w:rsidRDefault="0051646F" w:rsidP="00A82BAB">
      <w:pPr>
        <w:tabs>
          <w:tab w:val="left" w:pos="2268"/>
          <w:tab w:val="left" w:pos="4536"/>
          <w:tab w:val="left" w:pos="6804"/>
          <w:tab w:val="right" w:pos="9638"/>
        </w:tabs>
        <w:spacing w:before="120" w:after="120"/>
      </w:pPr>
      <w:r w:rsidRPr="0051646F">
        <w:t>The Development Consent defines Non-Compliance as an occurrence, set of circumstances that is a breach of the consent.</w:t>
      </w:r>
    </w:p>
    <w:p w14:paraId="25356DF5" w14:textId="77777777" w:rsidR="0051646F" w:rsidRPr="0051646F" w:rsidRDefault="0051646F" w:rsidP="00A82BAB">
      <w:pPr>
        <w:tabs>
          <w:tab w:val="left" w:pos="2268"/>
          <w:tab w:val="left" w:pos="4536"/>
          <w:tab w:val="left" w:pos="6804"/>
          <w:tab w:val="right" w:pos="9638"/>
        </w:tabs>
        <w:spacing w:before="120" w:after="120"/>
      </w:pPr>
      <w:r w:rsidRPr="0051646F">
        <w:t>The following notification requirements apply in relation to non-compliances notifications:</w:t>
      </w:r>
    </w:p>
    <w:p w14:paraId="0DC81085" w14:textId="05FF26AC" w:rsidR="0051646F" w:rsidRPr="0051646F" w:rsidRDefault="0051646F" w:rsidP="00A82BAB">
      <w:pPr>
        <w:tabs>
          <w:tab w:val="left" w:pos="2268"/>
          <w:tab w:val="left" w:pos="4536"/>
          <w:tab w:val="left" w:pos="6804"/>
          <w:tab w:val="right" w:pos="9638"/>
        </w:tabs>
        <w:spacing w:before="120" w:after="120"/>
      </w:pPr>
      <w:r w:rsidRPr="0051646F">
        <w:rPr>
          <w:b/>
        </w:rPr>
        <w:t xml:space="preserve">Condition C11 – </w:t>
      </w:r>
      <w:r w:rsidRPr="0051646F">
        <w:t xml:space="preserve">The Planning Secretary must be notified in writing to </w:t>
      </w:r>
      <w:hyperlink r:id="rId32" w:history="1">
        <w:r w:rsidRPr="0051646F">
          <w:rPr>
            <w:color w:val="0046AD" w:themeColor="hyperlink"/>
            <w:u w:val="single"/>
          </w:rPr>
          <w:t>compliance@planning.nsw.gov.au</w:t>
        </w:r>
      </w:hyperlink>
      <w:r w:rsidRPr="0051646F">
        <w:rPr>
          <w:color w:val="0000FF"/>
        </w:rPr>
        <w:t xml:space="preserve"> </w:t>
      </w:r>
      <w:r w:rsidRPr="0051646F">
        <w:t>within seven days after the Applicant becomes aware of any non-compliance.</w:t>
      </w:r>
    </w:p>
    <w:p w14:paraId="4F2E80DA" w14:textId="77777777" w:rsidR="0051646F" w:rsidRPr="0051646F" w:rsidRDefault="0051646F" w:rsidP="00A82BAB">
      <w:pPr>
        <w:tabs>
          <w:tab w:val="left" w:pos="2268"/>
          <w:tab w:val="left" w:pos="4536"/>
          <w:tab w:val="left" w:pos="6804"/>
          <w:tab w:val="right" w:pos="9638"/>
        </w:tabs>
        <w:spacing w:before="120" w:after="120"/>
      </w:pPr>
      <w:r w:rsidRPr="0051646F">
        <w:rPr>
          <w:b/>
        </w:rPr>
        <w:t xml:space="preserve">Condition C12 - </w:t>
      </w:r>
      <w:r w:rsidRPr="0051646F">
        <w:t>A non-compliance notification must identify the development and the application number for it, set out the condition of consent that the development is non-compliant with, the way in which it does not comply and the reasons for the non-compliance (if known) and what actions have been, or will be, undertaken to address the non-compliance.</w:t>
      </w:r>
    </w:p>
    <w:p w14:paraId="4612106C" w14:textId="77777777" w:rsidR="0051646F" w:rsidRPr="0051646F" w:rsidRDefault="0051646F" w:rsidP="00A82BAB">
      <w:pPr>
        <w:tabs>
          <w:tab w:val="left" w:pos="2268"/>
          <w:tab w:val="left" w:pos="4536"/>
          <w:tab w:val="left" w:pos="6804"/>
          <w:tab w:val="right" w:pos="9638"/>
        </w:tabs>
        <w:spacing w:before="120" w:after="120"/>
      </w:pPr>
      <w:r w:rsidRPr="0051646F">
        <w:rPr>
          <w:b/>
        </w:rPr>
        <w:t>Condition C13</w:t>
      </w:r>
      <w:r w:rsidRPr="0051646F">
        <w:t xml:space="preserve"> – A non-compliance which has been notified as an incident does not need to also be notified as a non-compliance.</w:t>
      </w:r>
    </w:p>
    <w:p w14:paraId="3E0CE849" w14:textId="097FD109" w:rsidR="0051646F" w:rsidRPr="0051646F" w:rsidRDefault="0051646F" w:rsidP="00A82BAB">
      <w:pPr>
        <w:pStyle w:val="Heading3"/>
        <w:rPr>
          <w:lang w:eastAsia="fr-CA"/>
        </w:rPr>
      </w:pPr>
      <w:bookmarkStart w:id="130" w:name="_Toc104210112"/>
      <w:r w:rsidRPr="0051646F">
        <w:rPr>
          <w:lang w:eastAsia="fr-CA"/>
        </w:rPr>
        <w:t>The Concrush recovered aggregate order 202</w:t>
      </w:r>
      <w:r w:rsidR="00BC28C6">
        <w:rPr>
          <w:lang w:eastAsia="fr-CA"/>
        </w:rPr>
        <w:t>1</w:t>
      </w:r>
      <w:bookmarkEnd w:id="130"/>
    </w:p>
    <w:p w14:paraId="10380553" w14:textId="2684BB86"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will comply with the reporting requirements specified in the Concrush Recovered Aggregate Order 202</w:t>
      </w:r>
      <w:r w:rsidR="00BC28C6">
        <w:rPr>
          <w:lang w:eastAsia="fr-CA"/>
        </w:rPr>
        <w:t>1 or as updated</w:t>
      </w:r>
      <w:r w:rsidRPr="0051646F">
        <w:rPr>
          <w:lang w:eastAsia="fr-CA"/>
        </w:rPr>
        <w:t>.</w:t>
      </w:r>
    </w:p>
    <w:p w14:paraId="5030FB99" w14:textId="77777777" w:rsidR="0051646F" w:rsidRPr="0051646F" w:rsidRDefault="0051646F" w:rsidP="00A82BAB">
      <w:pPr>
        <w:pStyle w:val="Heading3"/>
        <w:rPr>
          <w:lang w:eastAsia="fr-CA"/>
        </w:rPr>
      </w:pPr>
      <w:bookmarkStart w:id="131" w:name="_Toc104210113"/>
      <w:r w:rsidRPr="0051646F">
        <w:rPr>
          <w:lang w:eastAsia="fr-CA"/>
        </w:rPr>
        <w:t>Pasteurised garden organics oRder 2016</w:t>
      </w:r>
      <w:bookmarkEnd w:id="131"/>
    </w:p>
    <w:p w14:paraId="0230EA23"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w:t>
      </w:r>
      <w:r w:rsidR="00A82BAB">
        <w:rPr>
          <w:lang w:eastAsia="fr-CA"/>
        </w:rPr>
        <w:t>u</w:t>
      </w:r>
      <w:r w:rsidRPr="0051646F">
        <w:rPr>
          <w:lang w:eastAsia="fr-CA"/>
        </w:rPr>
        <w:t>sh will comply with the reporting requirements specified in the Pasteurised Garden Organics Order 2016.</w:t>
      </w:r>
    </w:p>
    <w:p w14:paraId="2992F41E" w14:textId="77777777" w:rsidR="0051646F" w:rsidRPr="0051646F" w:rsidRDefault="0051646F" w:rsidP="00A82BAB">
      <w:pPr>
        <w:pStyle w:val="Heading1"/>
      </w:pPr>
      <w:bookmarkStart w:id="132" w:name="_Toc43201643"/>
      <w:bookmarkStart w:id="133" w:name="_Toc104210114"/>
      <w:r w:rsidRPr="0051646F">
        <w:lastRenderedPageBreak/>
        <w:t>environmental incident, Emergency planning, preparedness and response</w:t>
      </w:r>
      <w:bookmarkEnd w:id="132"/>
      <w:bookmarkEnd w:id="133"/>
    </w:p>
    <w:p w14:paraId="05ABED9C" w14:textId="77777777" w:rsidR="0051646F" w:rsidRPr="0051646F" w:rsidRDefault="0051646F" w:rsidP="00A82BAB">
      <w:pPr>
        <w:pStyle w:val="Heading2"/>
      </w:pPr>
      <w:bookmarkStart w:id="134" w:name="_Toc43201644"/>
      <w:bookmarkStart w:id="135" w:name="_Toc104210115"/>
      <w:r w:rsidRPr="0051646F">
        <w:t>planning and preparedness</w:t>
      </w:r>
      <w:bookmarkEnd w:id="134"/>
      <w:bookmarkEnd w:id="135"/>
    </w:p>
    <w:p w14:paraId="2FC72176" w14:textId="77777777" w:rsidR="0051646F" w:rsidRPr="0051646F" w:rsidRDefault="0051646F" w:rsidP="00A82BAB">
      <w:pPr>
        <w:tabs>
          <w:tab w:val="left" w:pos="2268"/>
          <w:tab w:val="left" w:pos="4536"/>
          <w:tab w:val="left" w:pos="6804"/>
          <w:tab w:val="right" w:pos="9638"/>
        </w:tabs>
        <w:spacing w:before="120" w:after="120"/>
      </w:pPr>
      <w:r w:rsidRPr="0051646F">
        <w:t>The Development Consent and Environment Protection Licence require the following response plans to be developed and implemented as required:</w:t>
      </w:r>
    </w:p>
    <w:p w14:paraId="055B70A8" w14:textId="77777777" w:rsidR="0051646F" w:rsidRPr="0051646F" w:rsidRDefault="0051646F" w:rsidP="00A82BAB">
      <w:pPr>
        <w:pStyle w:val="ListBullet"/>
      </w:pPr>
      <w:r w:rsidRPr="0051646F">
        <w:t>Flood Emergency Response Plan (as per Condition B26)</w:t>
      </w:r>
    </w:p>
    <w:p w14:paraId="1FFD86C5" w14:textId="77777777" w:rsidR="0051646F" w:rsidRPr="0051646F" w:rsidRDefault="0051646F" w:rsidP="00A82BAB">
      <w:pPr>
        <w:pStyle w:val="ListBullet"/>
      </w:pPr>
      <w:r w:rsidRPr="0051646F">
        <w:t>Fire Emergency Response Plan (as per Condition B55)</w:t>
      </w:r>
    </w:p>
    <w:p w14:paraId="5C27EDB6" w14:textId="77777777" w:rsidR="0051646F" w:rsidRPr="0051646F" w:rsidRDefault="0051646F" w:rsidP="00A82BAB">
      <w:pPr>
        <w:pStyle w:val="ListBullet"/>
      </w:pPr>
      <w:r w:rsidRPr="0051646F">
        <w:t>Pollution Incident Response Management Plans (as per EPL)</w:t>
      </w:r>
    </w:p>
    <w:p w14:paraId="02D73729" w14:textId="77777777" w:rsidR="0051646F" w:rsidRPr="0051646F" w:rsidRDefault="0051646F" w:rsidP="00A82BAB">
      <w:pPr>
        <w:pStyle w:val="Heading2"/>
      </w:pPr>
      <w:bookmarkStart w:id="136" w:name="_Toc43201645"/>
      <w:bookmarkStart w:id="137" w:name="_Toc104210116"/>
      <w:r w:rsidRPr="0051646F">
        <w:t>environmental incident response</w:t>
      </w:r>
      <w:bookmarkEnd w:id="136"/>
      <w:bookmarkEnd w:id="137"/>
    </w:p>
    <w:p w14:paraId="156BE3C8" w14:textId="77777777" w:rsidR="0051646F" w:rsidRPr="0051646F" w:rsidRDefault="0051646F" w:rsidP="00A82BAB">
      <w:pPr>
        <w:tabs>
          <w:tab w:val="left" w:pos="2268"/>
          <w:tab w:val="left" w:pos="4536"/>
          <w:tab w:val="left" w:pos="6804"/>
          <w:tab w:val="right" w:pos="9638"/>
        </w:tabs>
        <w:spacing w:before="120" w:after="120"/>
      </w:pPr>
      <w:r w:rsidRPr="0051646F">
        <w:t>If an incident presents an immediate threat to human health or property, Fire and Rescue NSW, the NSW Police and the NSW Ambulance Service should be contacted first (phone 000) for emergency assistance.</w:t>
      </w:r>
    </w:p>
    <w:p w14:paraId="670E38DD" w14:textId="77777777" w:rsidR="0051646F" w:rsidRPr="0051646F" w:rsidRDefault="0051646F" w:rsidP="00A82BAB">
      <w:pPr>
        <w:tabs>
          <w:tab w:val="left" w:pos="2268"/>
          <w:tab w:val="left" w:pos="4536"/>
          <w:tab w:val="left" w:pos="6804"/>
          <w:tab w:val="right" w:pos="9638"/>
        </w:tabs>
        <w:spacing w:before="120" w:after="120"/>
      </w:pPr>
      <w:r w:rsidRPr="0051646F">
        <w:t>Unless otherwise specified in the above-mentioned response plans, the initial environmental incident response (where safe to do so) is to employ all efforts to contain and limit the environmental and safety impacts of the incident.</w:t>
      </w:r>
    </w:p>
    <w:p w14:paraId="27A85286"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The general response process is as follows:</w:t>
      </w:r>
    </w:p>
    <w:p w14:paraId="7F72A928" w14:textId="77777777" w:rsidR="0051646F" w:rsidRPr="0051646F" w:rsidRDefault="0051646F" w:rsidP="00A82BAB">
      <w:pPr>
        <w:pStyle w:val="ListBullet"/>
      </w:pPr>
      <w:r w:rsidRPr="0051646F">
        <w:t>stop work</w:t>
      </w:r>
    </w:p>
    <w:p w14:paraId="6CD0527F" w14:textId="77777777" w:rsidR="0051646F" w:rsidRPr="0051646F" w:rsidRDefault="0051646F" w:rsidP="00A82BAB">
      <w:pPr>
        <w:pStyle w:val="ListBullet"/>
      </w:pPr>
      <w:r w:rsidRPr="0051646F">
        <w:t>identify the environmental incident and make sure the area is safe for site personnel and members of the public</w:t>
      </w:r>
    </w:p>
    <w:p w14:paraId="0EF9D2CB" w14:textId="77777777" w:rsidR="0051646F" w:rsidRPr="0051646F" w:rsidRDefault="0051646F" w:rsidP="00A82BAB">
      <w:pPr>
        <w:pStyle w:val="ListBullet"/>
      </w:pPr>
      <w:r w:rsidRPr="0051646F">
        <w:t xml:space="preserve">where safe to do so, respond immediately to minimise the environmental impact of the incident (e.g. contain spills/leaks, extinguish fire, </w:t>
      </w:r>
      <w:r w:rsidR="00382ACE" w:rsidRPr="0051646F">
        <w:t>etc.</w:t>
      </w:r>
      <w:r w:rsidRPr="0051646F">
        <w:t>)</w:t>
      </w:r>
    </w:p>
    <w:p w14:paraId="21186494" w14:textId="77777777" w:rsidR="0051646F" w:rsidRPr="0051646F" w:rsidRDefault="0051646F" w:rsidP="00A82BAB">
      <w:pPr>
        <w:pStyle w:val="ListBullet"/>
      </w:pPr>
      <w:r w:rsidRPr="0051646F">
        <w:t>clean up (e.g. collect and safely store impacted material or spilt material) and arrange appropriate disposal</w:t>
      </w:r>
    </w:p>
    <w:p w14:paraId="3FD74966" w14:textId="77777777" w:rsidR="0051646F" w:rsidRPr="0051646F" w:rsidRDefault="0051646F" w:rsidP="00A82BAB">
      <w:pPr>
        <w:pStyle w:val="ListBullet"/>
      </w:pPr>
      <w:r w:rsidRPr="0051646F">
        <w:t xml:space="preserve">report incident to Concrush management </w:t>
      </w:r>
    </w:p>
    <w:p w14:paraId="41279A68" w14:textId="77777777" w:rsidR="0051646F" w:rsidRPr="0051646F" w:rsidRDefault="0051646F" w:rsidP="00A82BAB">
      <w:pPr>
        <w:pStyle w:val="ListBullet"/>
      </w:pPr>
      <w:r w:rsidRPr="0051646F">
        <w:t>finalise formal reporting and investigation of incident</w:t>
      </w:r>
    </w:p>
    <w:p w14:paraId="275B6525" w14:textId="77777777" w:rsidR="0051646F" w:rsidRPr="0051646F" w:rsidRDefault="0051646F" w:rsidP="00A82BAB">
      <w:pPr>
        <w:pStyle w:val="ListBullet"/>
      </w:pPr>
      <w:r w:rsidRPr="0051646F">
        <w:t xml:space="preserve">ensure continual improvement via awareness/education (e.g. alerts, post incident briefings, tool box talks, pre-start meetings, updated induction material </w:t>
      </w:r>
      <w:r w:rsidR="00382ACE" w:rsidRPr="0051646F">
        <w:t>etc.</w:t>
      </w:r>
      <w:r w:rsidRPr="0051646F">
        <w:t>).</w:t>
      </w:r>
    </w:p>
    <w:p w14:paraId="7843FC5A" w14:textId="77777777" w:rsidR="0051646F" w:rsidRPr="0051646F" w:rsidRDefault="0051646F" w:rsidP="00A82BAB">
      <w:pPr>
        <w:pStyle w:val="Heading2"/>
      </w:pPr>
      <w:bookmarkStart w:id="138" w:name="_Toc43201646"/>
      <w:bookmarkStart w:id="139" w:name="_Toc104210117"/>
      <w:r w:rsidRPr="0051646F">
        <w:t>pollution incident reporting</w:t>
      </w:r>
      <w:bookmarkEnd w:id="138"/>
      <w:bookmarkEnd w:id="139"/>
    </w:p>
    <w:p w14:paraId="63350693"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 xml:space="preserve">There is a duty to report pollution incidents under section 148 of the </w:t>
      </w:r>
      <w:r w:rsidRPr="0051646F">
        <w:rPr>
          <w:i/>
          <w:lang w:eastAsia="fr-CA"/>
        </w:rPr>
        <w:t>Protection of the Environment Operations Act 1997</w:t>
      </w:r>
      <w:r w:rsidRPr="0051646F">
        <w:rPr>
          <w:lang w:eastAsia="fr-CA"/>
        </w:rPr>
        <w:t xml:space="preserve"> (POEO Act). Specifically, pollution incidents causing or threatening material harm to the environment must be notified.</w:t>
      </w:r>
    </w:p>
    <w:p w14:paraId="044A153D"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A ‘pollution incident’ means 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on a premises, but it does not include an incident or set of circumstances involving only the emission of any noise.</w:t>
      </w:r>
    </w:p>
    <w:p w14:paraId="291D84DA"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Material harm is defined by section 147 of the POEO Act. Harm to the environment is material if:</w:t>
      </w:r>
    </w:p>
    <w:p w14:paraId="6C7E61CE" w14:textId="77777777" w:rsidR="0051646F" w:rsidRPr="0051646F" w:rsidRDefault="0051646F" w:rsidP="00A82BAB">
      <w:pPr>
        <w:pStyle w:val="ListBullet"/>
      </w:pPr>
      <w:r w:rsidRPr="0051646F">
        <w:lastRenderedPageBreak/>
        <w:t>it involves actual or potential harm to the health or safety of human beings or to ecosystems that is not trivial, or</w:t>
      </w:r>
    </w:p>
    <w:p w14:paraId="477B0808" w14:textId="77777777" w:rsidR="0051646F" w:rsidRPr="0051646F" w:rsidRDefault="0051646F" w:rsidP="00A82BAB">
      <w:pPr>
        <w:pStyle w:val="ListBullet"/>
      </w:pPr>
      <w:r w:rsidRPr="0051646F">
        <w:t xml:space="preserve">it results in actual or potential loss or property damage of an amount, or amounts in aggregate, exceeding $10,000 (or such other amount as is prescribed by the regulations), and </w:t>
      </w:r>
    </w:p>
    <w:p w14:paraId="55EFFFD5" w14:textId="77777777" w:rsidR="0051646F" w:rsidRPr="0051646F" w:rsidRDefault="0051646F" w:rsidP="00A82BAB">
      <w:pPr>
        <w:pStyle w:val="ListBullet"/>
      </w:pPr>
      <w:r w:rsidRPr="0051646F">
        <w:t>loss includes the reasonable costs and expenses that would be incurred in taking all reasonable and practicable measures to prevent, mitigate or make good harm to the environment.</w:t>
      </w:r>
    </w:p>
    <w:p w14:paraId="733681EA" w14:textId="77777777" w:rsidR="0051646F" w:rsidRPr="0051646F" w:rsidRDefault="0051646F" w:rsidP="00A82BAB">
      <w:pPr>
        <w:pStyle w:val="ListBullet"/>
      </w:pPr>
      <w:r w:rsidRPr="0051646F">
        <w:t>for the purpose of this Part of the POEO Act (i.e. section 147), it does not matter that harm to the environment is caused only in premises where the pollution incident occurs.</w:t>
      </w:r>
    </w:p>
    <w:p w14:paraId="0D22F1A9" w14:textId="77777777" w:rsidR="0051646F" w:rsidRPr="0051646F" w:rsidRDefault="0051646F" w:rsidP="00A82BAB">
      <w:pPr>
        <w:pStyle w:val="Heading3"/>
        <w:rPr>
          <w:lang w:eastAsia="fr-CA"/>
        </w:rPr>
      </w:pPr>
      <w:bookmarkStart w:id="140" w:name="_Toc104210118"/>
      <w:r w:rsidRPr="0051646F">
        <w:rPr>
          <w:lang w:eastAsia="fr-CA"/>
        </w:rPr>
        <w:t>notification of pollution and material harm incidents</w:t>
      </w:r>
      <w:bookmarkEnd w:id="140"/>
    </w:p>
    <w:p w14:paraId="109D996B"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Concrush must notify all relevant authorities of incidents causing or threatening material harm to the environment immediately after the person becomes aware of the incident in accordance with the requirements of Part 5.7 of the POEO Act.</w:t>
      </w:r>
    </w:p>
    <w:p w14:paraId="09135A1E" w14:textId="77777777" w:rsidR="0051646F" w:rsidRPr="0051646F" w:rsidRDefault="0051646F" w:rsidP="00A82BAB">
      <w:pPr>
        <w:tabs>
          <w:tab w:val="left" w:pos="2268"/>
          <w:tab w:val="left" w:pos="4536"/>
          <w:tab w:val="left" w:pos="6804"/>
          <w:tab w:val="right" w:pos="9638"/>
        </w:tabs>
        <w:spacing w:before="120" w:after="120"/>
      </w:pPr>
      <w:r w:rsidRPr="0051646F">
        <w:t>If an incident presents an immediate threat to human health or property, Fire and Rescue NSW, the NSW Police and the NSW Ambulance Service should be contacted first for emergency assistance (phone 000). The other authorities must still be contacted after that to satisfy the notification obligations.</w:t>
      </w:r>
    </w:p>
    <w:p w14:paraId="4674E5DF" w14:textId="77777777" w:rsidR="0051646F" w:rsidRPr="0051646F" w:rsidRDefault="0051646F" w:rsidP="00A82BAB">
      <w:pPr>
        <w:tabs>
          <w:tab w:val="left" w:pos="2268"/>
          <w:tab w:val="left" w:pos="4536"/>
          <w:tab w:val="left" w:pos="6804"/>
          <w:tab w:val="right" w:pos="9638"/>
        </w:tabs>
        <w:spacing w:before="120" w:after="120"/>
        <w:rPr>
          <w:lang w:eastAsia="fr-CA"/>
        </w:rPr>
      </w:pPr>
      <w:r w:rsidRPr="0051646F">
        <w:rPr>
          <w:lang w:eastAsia="fr-CA"/>
        </w:rPr>
        <w:t xml:space="preserve"> Relevant authority under the POEO Act means:</w:t>
      </w:r>
    </w:p>
    <w:p w14:paraId="0DA385F7" w14:textId="77777777" w:rsidR="0051646F" w:rsidRPr="0051646F" w:rsidRDefault="0051646F" w:rsidP="00A82BAB">
      <w:pPr>
        <w:pStyle w:val="ListBullet"/>
      </w:pPr>
      <w:r w:rsidRPr="0051646F">
        <w:t xml:space="preserve">the appropriate regulatory authority (ARA) – Environment Protection Authority: </w:t>
      </w:r>
      <w:r w:rsidRPr="0051646F">
        <w:rPr>
          <w:rFonts w:cstheme="minorHAnsi"/>
        </w:rPr>
        <w:t>phone 131 555.</w:t>
      </w:r>
    </w:p>
    <w:p w14:paraId="55570210" w14:textId="77777777" w:rsidR="0051646F" w:rsidRPr="0051646F" w:rsidRDefault="0051646F" w:rsidP="00A82BAB">
      <w:pPr>
        <w:pStyle w:val="ListBullet"/>
      </w:pPr>
      <w:r w:rsidRPr="0051646F">
        <w:t>the Ministry of Health: phone (02) 4924 6477.</w:t>
      </w:r>
    </w:p>
    <w:p w14:paraId="05F6F589" w14:textId="77777777" w:rsidR="0051646F" w:rsidRPr="0051646F" w:rsidRDefault="0051646F" w:rsidP="00A82BAB">
      <w:pPr>
        <w:pStyle w:val="ListBullet"/>
      </w:pPr>
      <w:proofErr w:type="spellStart"/>
      <w:r w:rsidRPr="0051646F">
        <w:t>Safework</w:t>
      </w:r>
      <w:proofErr w:type="spellEnd"/>
      <w:r w:rsidRPr="0051646F">
        <w:t xml:space="preserve"> NSW (formerly </w:t>
      </w:r>
      <w:proofErr w:type="spellStart"/>
      <w:r w:rsidRPr="0051646F">
        <w:t>WorkCover</w:t>
      </w:r>
      <w:proofErr w:type="spellEnd"/>
      <w:r w:rsidRPr="0051646F">
        <w:t>): phone 131 050</w:t>
      </w:r>
    </w:p>
    <w:p w14:paraId="6E363473" w14:textId="77777777" w:rsidR="0051646F" w:rsidRPr="0051646F" w:rsidRDefault="0051646F" w:rsidP="00A82BAB">
      <w:pPr>
        <w:pStyle w:val="ListBullet"/>
      </w:pPr>
      <w:r w:rsidRPr="0051646F">
        <w:t>the local authority - City of Lake Macquarie: phone (02) 4921 0333</w:t>
      </w:r>
    </w:p>
    <w:p w14:paraId="30871C02" w14:textId="77777777" w:rsidR="0051646F" w:rsidRPr="0051646F" w:rsidRDefault="0051646F" w:rsidP="00A82BAB">
      <w:pPr>
        <w:pStyle w:val="ListBullet"/>
      </w:pPr>
      <w:r w:rsidRPr="0051646F">
        <w:t>Fire and Rescue NSW: phone 000</w:t>
      </w:r>
    </w:p>
    <w:p w14:paraId="4A4A58DC" w14:textId="287B5A05" w:rsidR="0051646F" w:rsidRPr="0051646F" w:rsidRDefault="0051646F" w:rsidP="00A82BAB">
      <w:pPr>
        <w:pStyle w:val="ListBullet"/>
      </w:pPr>
      <w:r w:rsidRPr="0051646F">
        <w:t xml:space="preserve">Department of Planning, Industry and Environment: </w:t>
      </w:r>
      <w:hyperlink r:id="rId33" w:history="1">
        <w:r w:rsidRPr="0051646F">
          <w:rPr>
            <w:rFonts w:ascii="CIDFont+F1" w:hAnsi="CIDFont+F1" w:cs="CIDFont+F1"/>
            <w:color w:val="0046AD" w:themeColor="hyperlink"/>
            <w:sz w:val="17"/>
            <w:szCs w:val="17"/>
            <w:u w:val="single"/>
          </w:rPr>
          <w:t>compliance@planning.nsw.gov.au</w:t>
        </w:r>
      </w:hyperlink>
      <w:r w:rsidRPr="0051646F">
        <w:rPr>
          <w:rFonts w:ascii="CIDFont+F1" w:hAnsi="CIDFont+F1" w:cs="CIDFont+F1"/>
          <w:color w:val="0000FF"/>
          <w:sz w:val="17"/>
          <w:szCs w:val="17"/>
        </w:rPr>
        <w:t xml:space="preserve"> </w:t>
      </w:r>
    </w:p>
    <w:p w14:paraId="213FCB7D" w14:textId="77777777" w:rsidR="0051646F" w:rsidRPr="0051646F" w:rsidRDefault="0051646F" w:rsidP="00A82BAB">
      <w:pPr>
        <w:tabs>
          <w:tab w:val="left" w:pos="2268"/>
          <w:tab w:val="left" w:pos="4536"/>
          <w:tab w:val="left" w:pos="6804"/>
          <w:tab w:val="right" w:pos="9638"/>
        </w:tabs>
        <w:spacing w:before="120" w:after="120"/>
      </w:pPr>
      <w:r w:rsidRPr="0051646F">
        <w:t>Concrush will collate and provide the following information to support its notification of a pollution incident:</w:t>
      </w:r>
    </w:p>
    <w:p w14:paraId="276E2C8A" w14:textId="77777777" w:rsidR="0051646F" w:rsidRPr="0051646F" w:rsidRDefault="0051646F" w:rsidP="00A82BAB">
      <w:pPr>
        <w:pStyle w:val="ListBullet"/>
      </w:pPr>
      <w:r w:rsidRPr="0051646F">
        <w:t>the time, date, nature, duration and location of the incident</w:t>
      </w:r>
    </w:p>
    <w:p w14:paraId="48AF7177" w14:textId="77777777" w:rsidR="0051646F" w:rsidRPr="0051646F" w:rsidRDefault="0051646F" w:rsidP="00A82BAB">
      <w:pPr>
        <w:pStyle w:val="ListBullet"/>
      </w:pPr>
      <w:r w:rsidRPr="0051646F">
        <w:t>the location of the place where pollution is occurring or is likely to be occurring</w:t>
      </w:r>
    </w:p>
    <w:p w14:paraId="0DA0B913" w14:textId="77777777" w:rsidR="0051646F" w:rsidRPr="0051646F" w:rsidRDefault="0051646F" w:rsidP="00A82BAB">
      <w:pPr>
        <w:pStyle w:val="ListBullet"/>
      </w:pPr>
      <w:r w:rsidRPr="0051646F">
        <w:t>the nature, the estimated quantity or volume and the concentration of any pollutants involved, if known</w:t>
      </w:r>
    </w:p>
    <w:p w14:paraId="69E8D562" w14:textId="77777777" w:rsidR="0051646F" w:rsidRPr="0051646F" w:rsidRDefault="0051646F" w:rsidP="00A82BAB">
      <w:pPr>
        <w:pStyle w:val="ListBullet"/>
      </w:pPr>
      <w:r w:rsidRPr="0051646F">
        <w:t>the circumstances in which the incident occurred (including the cause of the incident, if known)</w:t>
      </w:r>
    </w:p>
    <w:p w14:paraId="244EF562" w14:textId="77777777" w:rsidR="0051646F" w:rsidRPr="0051646F" w:rsidRDefault="0051646F" w:rsidP="00A82BAB">
      <w:pPr>
        <w:pStyle w:val="ListBullet"/>
      </w:pPr>
      <w:r w:rsidRPr="0051646F">
        <w:t>the action taken or proposed to be taken to deal with the incident and any resulting pollution or threatened pollution, if known</w:t>
      </w:r>
    </w:p>
    <w:p w14:paraId="04286FD8" w14:textId="77777777" w:rsidR="0051646F" w:rsidRPr="0051646F" w:rsidRDefault="0051646F" w:rsidP="00A82BAB">
      <w:pPr>
        <w:pStyle w:val="ListBullet"/>
      </w:pPr>
      <w:r w:rsidRPr="0051646F">
        <w:t>other information prescribed by the regulations.</w:t>
      </w:r>
    </w:p>
    <w:p w14:paraId="1E5770A3" w14:textId="77777777" w:rsidR="0051646F" w:rsidRPr="0051646F" w:rsidRDefault="0051646F" w:rsidP="00A82BAB">
      <w:pPr>
        <w:tabs>
          <w:tab w:val="left" w:pos="2268"/>
          <w:tab w:val="left" w:pos="4536"/>
          <w:tab w:val="left" w:pos="6804"/>
          <w:tab w:val="right" w:pos="9638"/>
        </w:tabs>
        <w:spacing w:before="120" w:after="120"/>
      </w:pPr>
      <w:r w:rsidRPr="0051646F">
        <w:t>The information required is the information known to the person notifying the incident when the initial notification is required to be given.</w:t>
      </w:r>
    </w:p>
    <w:p w14:paraId="1B88D56A" w14:textId="77777777" w:rsidR="0051646F" w:rsidRPr="0051646F" w:rsidRDefault="0051646F" w:rsidP="00A82BAB">
      <w:pPr>
        <w:tabs>
          <w:tab w:val="left" w:pos="2268"/>
          <w:tab w:val="left" w:pos="4536"/>
          <w:tab w:val="left" w:pos="6804"/>
          <w:tab w:val="right" w:pos="9638"/>
        </w:tabs>
        <w:spacing w:before="120" w:after="120"/>
      </w:pPr>
      <w:r w:rsidRPr="0051646F">
        <w:t>If the information required to be included in a notice of pollution incident is not known to that person when the initial notification is made, but becomes known afterwards, the information must be notified immediately after it becomes known.</w:t>
      </w:r>
    </w:p>
    <w:p w14:paraId="6B6FFFD3" w14:textId="77777777" w:rsidR="0051646F" w:rsidRPr="0051646F" w:rsidRDefault="0051646F" w:rsidP="00A82BAB">
      <w:pPr>
        <w:tabs>
          <w:tab w:val="left" w:pos="2268"/>
          <w:tab w:val="left" w:pos="4536"/>
          <w:tab w:val="left" w:pos="6804"/>
          <w:tab w:val="right" w:pos="9638"/>
        </w:tabs>
        <w:spacing w:before="120" w:after="120"/>
      </w:pPr>
      <w:r w:rsidRPr="0051646F">
        <w:t>Subsequently, Concrush must provide written details of the incident notification to the EPA within 7 days of the date on which the incident occurred.</w:t>
      </w:r>
    </w:p>
    <w:p w14:paraId="42B623F5" w14:textId="77777777" w:rsidR="0051646F" w:rsidRPr="0051646F" w:rsidRDefault="0051646F" w:rsidP="00A82BAB">
      <w:pPr>
        <w:pStyle w:val="Heading3"/>
      </w:pPr>
      <w:bookmarkStart w:id="141" w:name="_Toc104210119"/>
      <w:r w:rsidRPr="0051646F">
        <w:lastRenderedPageBreak/>
        <w:t>Development Consent (DPIE) Requirements</w:t>
      </w:r>
      <w:bookmarkEnd w:id="141"/>
    </w:p>
    <w:p w14:paraId="608E53D4" w14:textId="77777777" w:rsidR="0051646F" w:rsidRPr="0051646F" w:rsidRDefault="0051646F" w:rsidP="00A82BAB">
      <w:pPr>
        <w:tabs>
          <w:tab w:val="left" w:pos="2268"/>
          <w:tab w:val="left" w:pos="4536"/>
          <w:tab w:val="left" w:pos="6804"/>
          <w:tab w:val="right" w:pos="9638"/>
        </w:tabs>
        <w:spacing w:before="120" w:after="120"/>
      </w:pPr>
      <w:r w:rsidRPr="0051646F">
        <w:t>The Development Consent defines an incident as an occurrence or set of circumstances that cause or threatens to cause material harm and which may or may not be or cause a non-compliance.</w:t>
      </w:r>
    </w:p>
    <w:p w14:paraId="4F32E673" w14:textId="77777777" w:rsidR="0051646F" w:rsidRPr="0051646F" w:rsidRDefault="0051646F" w:rsidP="00A82BAB">
      <w:pPr>
        <w:tabs>
          <w:tab w:val="left" w:pos="2268"/>
          <w:tab w:val="left" w:pos="4536"/>
          <w:tab w:val="left" w:pos="6804"/>
          <w:tab w:val="right" w:pos="9638"/>
        </w:tabs>
        <w:spacing w:before="120" w:after="120"/>
      </w:pPr>
      <w:r w:rsidRPr="0051646F">
        <w:t>Material harm is defined by the Development Consent as harm that:</w:t>
      </w:r>
    </w:p>
    <w:p w14:paraId="6EBF9BF9" w14:textId="77777777" w:rsidR="0051646F" w:rsidRPr="0051646F" w:rsidRDefault="0051646F" w:rsidP="00A82BAB">
      <w:pPr>
        <w:pStyle w:val="ListBullet"/>
      </w:pPr>
      <w:r w:rsidRPr="0051646F">
        <w:t>involves actual or potential harm to the health or safety of human beings or to the environment that is not trivial, or</w:t>
      </w:r>
    </w:p>
    <w:p w14:paraId="47CF8343" w14:textId="77777777" w:rsidR="0051646F" w:rsidRPr="0051646F" w:rsidRDefault="0051646F" w:rsidP="00A82BAB">
      <w:pPr>
        <w:pStyle w:val="ListBullet"/>
      </w:pPr>
      <w:r w:rsidRPr="0051646F">
        <w:t>results in actual or potential loss or property damage of an amount, or amounts in aggregate, exceeding $10,000 (such loss includes the reasonable costs and expenses that would be incurred in taking all reasonable and practicable measures to prevent, mitigate or make good harm to the environment).</w:t>
      </w:r>
    </w:p>
    <w:p w14:paraId="7EEB7914" w14:textId="1F393AE0" w:rsidR="0051646F" w:rsidRPr="0051646F" w:rsidRDefault="0051646F" w:rsidP="00A82BAB">
      <w:pPr>
        <w:tabs>
          <w:tab w:val="left" w:pos="2268"/>
          <w:tab w:val="left" w:pos="4536"/>
          <w:tab w:val="left" w:pos="6804"/>
          <w:tab w:val="right" w:pos="9638"/>
        </w:tabs>
        <w:spacing w:before="120" w:after="120"/>
      </w:pPr>
      <w:r w:rsidRPr="0051646F">
        <w:rPr>
          <w:b/>
        </w:rPr>
        <w:t>Condition C10</w:t>
      </w:r>
      <w:r w:rsidRPr="0051646F">
        <w:t xml:space="preserve"> requires that the Planning Secretary must be notified in writing to </w:t>
      </w:r>
      <w:hyperlink r:id="rId34" w:history="1">
        <w:r w:rsidRPr="0051646F">
          <w:rPr>
            <w:color w:val="0046AD" w:themeColor="hyperlink"/>
            <w:u w:val="single"/>
          </w:rPr>
          <w:t>compliance@planning.nsw.gov.au</w:t>
        </w:r>
      </w:hyperlink>
      <w:r w:rsidRPr="0051646F">
        <w:rPr>
          <w:color w:val="0000FF"/>
        </w:rPr>
        <w:t xml:space="preserve"> </w:t>
      </w:r>
      <w:r w:rsidRPr="0051646F">
        <w:t>immediately after the Applicant becomes aware of an incident. The notification must identify the development (including the development application number and the name of the development if it has one) and set out the location and nature of the incident.</w:t>
      </w:r>
    </w:p>
    <w:p w14:paraId="2A90E901" w14:textId="713392F6" w:rsidR="0051646F" w:rsidRPr="0051646F" w:rsidRDefault="0051646F" w:rsidP="00A82BAB">
      <w:pPr>
        <w:tabs>
          <w:tab w:val="left" w:pos="2268"/>
          <w:tab w:val="left" w:pos="4536"/>
          <w:tab w:val="left" w:pos="6804"/>
          <w:tab w:val="right" w:pos="9638"/>
        </w:tabs>
        <w:spacing w:before="120" w:after="120"/>
      </w:pPr>
      <w:r w:rsidRPr="0051646F">
        <w:t>Following the immediate notification of the Planning Secretary, the following written notification and incident reporting requirements (as set out in Appendix 3 of the Development Consent</w:t>
      </w:r>
      <w:r w:rsidR="00F86363">
        <w:t xml:space="preserve"> (SSD 8753)</w:t>
      </w:r>
      <w:r w:rsidRPr="0051646F">
        <w:t xml:space="preserve">) must be complied with: </w:t>
      </w:r>
    </w:p>
    <w:p w14:paraId="1447A535" w14:textId="71945AAB" w:rsidR="0051646F" w:rsidRPr="0051646F" w:rsidRDefault="0051646F" w:rsidP="00A82BAB">
      <w:pPr>
        <w:tabs>
          <w:tab w:val="left" w:pos="2268"/>
          <w:tab w:val="left" w:pos="4536"/>
          <w:tab w:val="left" w:pos="6804"/>
          <w:tab w:val="right" w:pos="9638"/>
        </w:tabs>
        <w:spacing w:before="120" w:after="120"/>
      </w:pPr>
      <w:r w:rsidRPr="0051646F">
        <w:rPr>
          <w:b/>
        </w:rPr>
        <w:t>1.</w:t>
      </w:r>
      <w:r w:rsidRPr="0051646F">
        <w:t xml:space="preserve"> A written incident notification addressing the requirements set out below must be emailed to the Planning Secretary at the following address: </w:t>
      </w:r>
      <w:hyperlink r:id="rId35" w:history="1">
        <w:r w:rsidRPr="0051646F">
          <w:rPr>
            <w:color w:val="0046AD" w:themeColor="hyperlink"/>
            <w:u w:val="single"/>
          </w:rPr>
          <w:t>compliance@planning.nsw.gov.au</w:t>
        </w:r>
      </w:hyperlink>
      <w:r w:rsidRPr="0051646F">
        <w:rPr>
          <w:color w:val="0000FF"/>
        </w:rPr>
        <w:t xml:space="preserve">  </w:t>
      </w:r>
      <w:r w:rsidRPr="0051646F">
        <w:t>within seven days after the Applicant becomes aware of an incident. Notification is required to be given under this condition even if the Applicant fails to give the notification required under Condition C10 or, having given such notification, subsequently forms the view that an incident has not occurred.</w:t>
      </w:r>
    </w:p>
    <w:p w14:paraId="1B998D91" w14:textId="77777777" w:rsidR="0051646F" w:rsidRPr="0051646F" w:rsidRDefault="0051646F" w:rsidP="00A82BAB">
      <w:pPr>
        <w:tabs>
          <w:tab w:val="left" w:pos="2268"/>
          <w:tab w:val="left" w:pos="4536"/>
          <w:tab w:val="left" w:pos="6804"/>
          <w:tab w:val="right" w:pos="9638"/>
        </w:tabs>
        <w:spacing w:before="120" w:after="120"/>
      </w:pPr>
      <w:r w:rsidRPr="0051646F">
        <w:rPr>
          <w:b/>
        </w:rPr>
        <w:t>2.</w:t>
      </w:r>
      <w:r w:rsidRPr="0051646F">
        <w:t xml:space="preserve"> Written notification of an incident must:</w:t>
      </w:r>
    </w:p>
    <w:p w14:paraId="6CD8A6B3" w14:textId="77777777" w:rsidR="0051646F" w:rsidRPr="0051646F" w:rsidRDefault="0051646F" w:rsidP="00A82BAB">
      <w:pPr>
        <w:tabs>
          <w:tab w:val="left" w:pos="2268"/>
          <w:tab w:val="left" w:pos="4536"/>
          <w:tab w:val="left" w:pos="6804"/>
          <w:tab w:val="right" w:pos="9638"/>
        </w:tabs>
        <w:spacing w:before="120" w:after="120"/>
      </w:pPr>
      <w:r w:rsidRPr="0051646F">
        <w:t>a. identify the development and application number;</w:t>
      </w:r>
    </w:p>
    <w:p w14:paraId="4E80159D" w14:textId="77777777" w:rsidR="0051646F" w:rsidRPr="0051646F" w:rsidRDefault="0051646F" w:rsidP="00A82BAB">
      <w:pPr>
        <w:tabs>
          <w:tab w:val="left" w:pos="2268"/>
          <w:tab w:val="left" w:pos="4536"/>
          <w:tab w:val="left" w:pos="6804"/>
          <w:tab w:val="right" w:pos="9638"/>
        </w:tabs>
        <w:spacing w:before="120" w:after="120"/>
      </w:pPr>
      <w:r w:rsidRPr="0051646F">
        <w:t>b. provide details of the incident (date, time, location, a brief description of what occurred and why it is classified as an incident);</w:t>
      </w:r>
    </w:p>
    <w:p w14:paraId="22CA1A27" w14:textId="77777777" w:rsidR="0051646F" w:rsidRPr="0051646F" w:rsidRDefault="0051646F" w:rsidP="00A82BAB">
      <w:pPr>
        <w:tabs>
          <w:tab w:val="left" w:pos="2268"/>
          <w:tab w:val="left" w:pos="4536"/>
          <w:tab w:val="left" w:pos="6804"/>
          <w:tab w:val="right" w:pos="9638"/>
        </w:tabs>
        <w:spacing w:before="120" w:after="120"/>
      </w:pPr>
      <w:r w:rsidRPr="0051646F">
        <w:t>c. identify how the incident was detected;</w:t>
      </w:r>
    </w:p>
    <w:p w14:paraId="3E5A1625" w14:textId="77777777" w:rsidR="0051646F" w:rsidRPr="0051646F" w:rsidRDefault="0051646F" w:rsidP="00A82BAB">
      <w:pPr>
        <w:tabs>
          <w:tab w:val="left" w:pos="2268"/>
          <w:tab w:val="left" w:pos="4536"/>
          <w:tab w:val="left" w:pos="6804"/>
          <w:tab w:val="right" w:pos="9638"/>
        </w:tabs>
        <w:spacing w:before="120" w:after="120"/>
      </w:pPr>
      <w:r w:rsidRPr="0051646F">
        <w:t>d. identify when the applicant became aware of the incident;</w:t>
      </w:r>
    </w:p>
    <w:p w14:paraId="21106A53" w14:textId="77777777" w:rsidR="0051646F" w:rsidRPr="0051646F" w:rsidRDefault="0051646F" w:rsidP="00A82BAB">
      <w:pPr>
        <w:tabs>
          <w:tab w:val="left" w:pos="2268"/>
          <w:tab w:val="left" w:pos="4536"/>
          <w:tab w:val="left" w:pos="6804"/>
          <w:tab w:val="right" w:pos="9638"/>
        </w:tabs>
        <w:spacing w:before="120" w:after="120"/>
      </w:pPr>
      <w:r w:rsidRPr="0051646F">
        <w:t>e. identify any actual or potential non-compliance with conditions of consent;</w:t>
      </w:r>
    </w:p>
    <w:p w14:paraId="0DCBC6AD" w14:textId="77777777" w:rsidR="0051646F" w:rsidRPr="0051646F" w:rsidRDefault="0051646F" w:rsidP="00A82BAB">
      <w:pPr>
        <w:tabs>
          <w:tab w:val="left" w:pos="2268"/>
          <w:tab w:val="left" w:pos="4536"/>
          <w:tab w:val="left" w:pos="6804"/>
          <w:tab w:val="right" w:pos="9638"/>
        </w:tabs>
        <w:spacing w:before="120" w:after="120"/>
      </w:pPr>
      <w:r w:rsidRPr="0051646F">
        <w:t>f. describe what immediate steps were taken in relation to the incident;</w:t>
      </w:r>
    </w:p>
    <w:p w14:paraId="5D918A20" w14:textId="77777777" w:rsidR="0051646F" w:rsidRPr="0051646F" w:rsidRDefault="0051646F" w:rsidP="00A82BAB">
      <w:pPr>
        <w:tabs>
          <w:tab w:val="left" w:pos="2268"/>
          <w:tab w:val="left" w:pos="4536"/>
          <w:tab w:val="left" w:pos="6804"/>
          <w:tab w:val="right" w:pos="9638"/>
        </w:tabs>
        <w:spacing w:before="120" w:after="120"/>
      </w:pPr>
      <w:r w:rsidRPr="0051646F">
        <w:t>g. identify further action(s) that will be taken in relation to the incident; and</w:t>
      </w:r>
    </w:p>
    <w:p w14:paraId="336CDF11" w14:textId="77777777" w:rsidR="0051646F" w:rsidRPr="0051646F" w:rsidRDefault="0051646F" w:rsidP="00A82BAB">
      <w:pPr>
        <w:tabs>
          <w:tab w:val="left" w:pos="2268"/>
          <w:tab w:val="left" w:pos="4536"/>
          <w:tab w:val="left" w:pos="6804"/>
          <w:tab w:val="right" w:pos="9638"/>
        </w:tabs>
        <w:spacing w:before="120" w:after="120"/>
      </w:pPr>
      <w:r w:rsidRPr="0051646F">
        <w:t>h. identify a project contact for further communication regarding the incident.</w:t>
      </w:r>
    </w:p>
    <w:p w14:paraId="72B66929" w14:textId="77777777" w:rsidR="0051646F" w:rsidRPr="0051646F" w:rsidRDefault="0051646F" w:rsidP="00A82BAB">
      <w:pPr>
        <w:tabs>
          <w:tab w:val="left" w:pos="2268"/>
          <w:tab w:val="left" w:pos="4536"/>
          <w:tab w:val="left" w:pos="6804"/>
          <w:tab w:val="right" w:pos="9638"/>
        </w:tabs>
        <w:spacing w:before="120" w:after="120"/>
      </w:pPr>
      <w:r w:rsidRPr="0051646F">
        <w:rPr>
          <w:b/>
        </w:rPr>
        <w:t>3.</w:t>
      </w:r>
      <w:r w:rsidRPr="0051646F">
        <w:t xml:space="preserve"> Within 30 days of the date on which the incident occurred or as otherwise agreed to by the Planning Secretary, the Applicant must provide the Planning Secretary and any relevant public authorities (as determined by the Planning Secretary) with a detailed report on the incident addressing all requirements below, and such further reports as may be requested.</w:t>
      </w:r>
    </w:p>
    <w:p w14:paraId="5AED4FDD" w14:textId="77777777" w:rsidR="0051646F" w:rsidRPr="0051646F" w:rsidRDefault="0051646F" w:rsidP="005A0A3A">
      <w:pPr>
        <w:tabs>
          <w:tab w:val="left" w:pos="2268"/>
          <w:tab w:val="left" w:pos="4536"/>
          <w:tab w:val="left" w:pos="6804"/>
          <w:tab w:val="right" w:pos="9638"/>
        </w:tabs>
        <w:spacing w:before="120" w:after="120"/>
      </w:pPr>
      <w:r w:rsidRPr="0051646F">
        <w:rPr>
          <w:b/>
        </w:rPr>
        <w:t>4.</w:t>
      </w:r>
      <w:r w:rsidRPr="0051646F">
        <w:t xml:space="preserve"> The Incident Report must include:</w:t>
      </w:r>
    </w:p>
    <w:p w14:paraId="5D1DC8CB" w14:textId="77777777" w:rsidR="0051646F" w:rsidRPr="0051646F" w:rsidRDefault="0051646F" w:rsidP="005A0A3A">
      <w:pPr>
        <w:tabs>
          <w:tab w:val="left" w:pos="2268"/>
          <w:tab w:val="left" w:pos="4536"/>
          <w:tab w:val="left" w:pos="6804"/>
          <w:tab w:val="right" w:pos="9638"/>
        </w:tabs>
        <w:spacing w:before="120" w:after="120"/>
      </w:pPr>
      <w:r w:rsidRPr="0051646F">
        <w:t>a. a summary of the incident;</w:t>
      </w:r>
    </w:p>
    <w:p w14:paraId="5AAD0915" w14:textId="77777777" w:rsidR="0051646F" w:rsidRPr="0051646F" w:rsidRDefault="0051646F" w:rsidP="005A0A3A">
      <w:pPr>
        <w:tabs>
          <w:tab w:val="left" w:pos="2268"/>
          <w:tab w:val="left" w:pos="4536"/>
          <w:tab w:val="left" w:pos="6804"/>
          <w:tab w:val="right" w:pos="9638"/>
        </w:tabs>
        <w:spacing w:before="120" w:after="120"/>
      </w:pPr>
      <w:r w:rsidRPr="0051646F">
        <w:t>b. outcomes of an incident investigation, including identification of the cause of the incident;</w:t>
      </w:r>
    </w:p>
    <w:p w14:paraId="3B4255B4" w14:textId="77777777" w:rsidR="0051646F" w:rsidRPr="0051646F" w:rsidRDefault="0051646F" w:rsidP="005A0A3A">
      <w:pPr>
        <w:tabs>
          <w:tab w:val="left" w:pos="2268"/>
          <w:tab w:val="left" w:pos="4536"/>
          <w:tab w:val="left" w:pos="6804"/>
          <w:tab w:val="right" w:pos="9638"/>
        </w:tabs>
        <w:spacing w:before="120" w:after="120"/>
      </w:pPr>
      <w:r w:rsidRPr="0051646F">
        <w:t>c. details of the corrective and preventative actions that have been, or will be, implemented to address the incident and prevent recurrence; and</w:t>
      </w:r>
    </w:p>
    <w:p w14:paraId="7ADEA384" w14:textId="77777777" w:rsidR="0051646F" w:rsidRPr="0051646F" w:rsidRDefault="0051646F" w:rsidP="005A0A3A">
      <w:pPr>
        <w:tabs>
          <w:tab w:val="left" w:pos="2268"/>
          <w:tab w:val="left" w:pos="4536"/>
          <w:tab w:val="left" w:pos="6804"/>
          <w:tab w:val="right" w:pos="9638"/>
        </w:tabs>
        <w:spacing w:before="120" w:after="120"/>
      </w:pPr>
      <w:r w:rsidRPr="0051646F">
        <w:t>d. details of any communication with other stakeholders regarding the incident.</w:t>
      </w:r>
    </w:p>
    <w:p w14:paraId="4A3409F2" w14:textId="77777777" w:rsidR="0051646F" w:rsidRPr="0051646F" w:rsidRDefault="0051646F" w:rsidP="005A0A3A">
      <w:pPr>
        <w:pStyle w:val="Heading3"/>
      </w:pPr>
      <w:bookmarkStart w:id="142" w:name="_Toc104210120"/>
      <w:r w:rsidRPr="0051646F">
        <w:lastRenderedPageBreak/>
        <w:t>incident investigation</w:t>
      </w:r>
      <w:bookmarkEnd w:id="142"/>
    </w:p>
    <w:p w14:paraId="496E60A8" w14:textId="77777777" w:rsidR="0051646F" w:rsidRPr="0051646F" w:rsidRDefault="0051646F" w:rsidP="005A0A3A">
      <w:pPr>
        <w:tabs>
          <w:tab w:val="left" w:pos="2268"/>
          <w:tab w:val="left" w:pos="4536"/>
          <w:tab w:val="left" w:pos="6804"/>
          <w:tab w:val="right" w:pos="9638"/>
        </w:tabs>
        <w:spacing w:before="120" w:after="120"/>
        <w:rPr>
          <w:lang w:eastAsia="fr-CA"/>
        </w:rPr>
      </w:pPr>
      <w:r w:rsidRPr="0051646F">
        <w:rPr>
          <w:lang w:eastAsia="fr-CA"/>
        </w:rPr>
        <w:t>Once an incident has been stabilised and required notifications completed, an incident investigation and report will be prepared. The purpose of an incident investigation is to identify the root-cause of the incident and to communicate the investigation findings in order to prevent a recurrence of the incident (i.e. applicable corrective and preventative actions).</w:t>
      </w:r>
    </w:p>
    <w:p w14:paraId="2A7EDB68" w14:textId="77777777" w:rsidR="0051646F" w:rsidRPr="0051646F" w:rsidRDefault="0051646F" w:rsidP="005A0A3A">
      <w:pPr>
        <w:tabs>
          <w:tab w:val="left" w:pos="2268"/>
          <w:tab w:val="left" w:pos="4536"/>
          <w:tab w:val="left" w:pos="6804"/>
          <w:tab w:val="right" w:pos="9638"/>
        </w:tabs>
        <w:spacing w:before="120" w:after="120"/>
        <w:rPr>
          <w:lang w:eastAsia="fr-CA"/>
        </w:rPr>
      </w:pPr>
      <w:r w:rsidRPr="0051646F">
        <w:rPr>
          <w:lang w:eastAsia="fr-CA"/>
        </w:rPr>
        <w:t>Corrective and/or preventative actions identified by incident investigations will be managed as per Section 9 of this OEMP.</w:t>
      </w:r>
    </w:p>
    <w:p w14:paraId="5FB3FE78" w14:textId="77777777" w:rsidR="0051646F" w:rsidRPr="0051646F" w:rsidRDefault="0051646F" w:rsidP="005A0A3A">
      <w:pPr>
        <w:pStyle w:val="Heading3"/>
      </w:pPr>
      <w:bookmarkStart w:id="143" w:name="_Toc104210121"/>
      <w:r w:rsidRPr="0051646F">
        <w:t>INCIDENT REGISTER</w:t>
      </w:r>
      <w:bookmarkEnd w:id="143"/>
    </w:p>
    <w:p w14:paraId="17362BB2" w14:textId="77777777" w:rsidR="0051646F" w:rsidRPr="0051646F" w:rsidRDefault="0051646F" w:rsidP="005A0A3A">
      <w:pPr>
        <w:tabs>
          <w:tab w:val="left" w:pos="2268"/>
          <w:tab w:val="left" w:pos="4536"/>
          <w:tab w:val="left" w:pos="6804"/>
          <w:tab w:val="right" w:pos="9638"/>
        </w:tabs>
        <w:spacing w:before="120" w:after="120"/>
      </w:pPr>
      <w:r w:rsidRPr="0051646F">
        <w:t>All environmental incidents (including near miss events) are to recorded in an Incident Register.  The incident register is to record the following details:</w:t>
      </w:r>
    </w:p>
    <w:p w14:paraId="143706EF" w14:textId="77777777" w:rsidR="0051646F" w:rsidRPr="0051646F" w:rsidRDefault="0051646F" w:rsidP="005A0A3A">
      <w:pPr>
        <w:pStyle w:val="ListBullet"/>
      </w:pPr>
      <w:r w:rsidRPr="0051646F">
        <w:t>date and time of incident</w:t>
      </w:r>
    </w:p>
    <w:p w14:paraId="1E11CC4D" w14:textId="77777777" w:rsidR="0051646F" w:rsidRPr="0051646F" w:rsidRDefault="0051646F" w:rsidP="005A0A3A">
      <w:pPr>
        <w:pStyle w:val="ListBullet"/>
      </w:pPr>
      <w:r w:rsidRPr="0051646F">
        <w:t>location of incident and associated operational activity</w:t>
      </w:r>
    </w:p>
    <w:p w14:paraId="2BD778C5" w14:textId="77777777" w:rsidR="0051646F" w:rsidRPr="0051646F" w:rsidRDefault="0051646F" w:rsidP="005A0A3A">
      <w:pPr>
        <w:pStyle w:val="ListBullet"/>
      </w:pPr>
      <w:r w:rsidRPr="0051646F">
        <w:t>type of incident (including description)</w:t>
      </w:r>
    </w:p>
    <w:p w14:paraId="0440EC65" w14:textId="77777777" w:rsidR="0051646F" w:rsidRPr="0051646F" w:rsidRDefault="0051646F" w:rsidP="005A0A3A">
      <w:pPr>
        <w:pStyle w:val="ListBullet"/>
      </w:pPr>
      <w:r w:rsidRPr="0051646F">
        <w:t>response actions by site based personnel</w:t>
      </w:r>
    </w:p>
    <w:p w14:paraId="49B99577" w14:textId="77777777" w:rsidR="0051646F" w:rsidRPr="0051646F" w:rsidRDefault="0051646F" w:rsidP="005A0A3A">
      <w:pPr>
        <w:pStyle w:val="ListBullet"/>
      </w:pPr>
      <w:r w:rsidRPr="0051646F">
        <w:t>did the incident require notification of regulatory agencies</w:t>
      </w:r>
    </w:p>
    <w:p w14:paraId="6FA7C79A" w14:textId="77777777" w:rsidR="0051646F" w:rsidRPr="0051646F" w:rsidRDefault="0051646F" w:rsidP="005A0A3A">
      <w:pPr>
        <w:pStyle w:val="ListBullet"/>
      </w:pPr>
      <w:r w:rsidRPr="0051646F">
        <w:t>did the incident require the attendance of emergency services</w:t>
      </w:r>
    </w:p>
    <w:p w14:paraId="12A142D4" w14:textId="77777777" w:rsidR="0051646F" w:rsidRPr="0051646F" w:rsidRDefault="0051646F" w:rsidP="005A0A3A">
      <w:pPr>
        <w:pStyle w:val="ListBullet"/>
      </w:pPr>
      <w:r w:rsidRPr="0051646F">
        <w:t>has an incident investigation been undertaken</w:t>
      </w:r>
    </w:p>
    <w:p w14:paraId="4F8D7770" w14:textId="77777777" w:rsidR="0051646F" w:rsidRPr="0051646F" w:rsidRDefault="0051646F" w:rsidP="005A0A3A">
      <w:pPr>
        <w:pStyle w:val="Heading3"/>
      </w:pPr>
      <w:bookmarkStart w:id="144" w:name="_Toc104210122"/>
      <w:r w:rsidRPr="0051646F">
        <w:t>ABoriginal heritage Unexpected finds</w:t>
      </w:r>
      <w:bookmarkEnd w:id="144"/>
    </w:p>
    <w:p w14:paraId="012BD4EA" w14:textId="77777777" w:rsidR="0051646F" w:rsidRPr="0051646F" w:rsidRDefault="0051646F" w:rsidP="005A0A3A">
      <w:pPr>
        <w:tabs>
          <w:tab w:val="left" w:pos="2268"/>
          <w:tab w:val="left" w:pos="4536"/>
          <w:tab w:val="left" w:pos="6804"/>
          <w:tab w:val="right" w:pos="9638"/>
        </w:tabs>
        <w:spacing w:before="120" w:after="120"/>
      </w:pPr>
      <w:r w:rsidRPr="0051646F">
        <w:t>The Development Consent (Conditions B66 and B67) requires that the follow protocol be implemented in the event of any item or object of Aboriginal heritage significance is identified on site:</w:t>
      </w:r>
    </w:p>
    <w:p w14:paraId="0993C497" w14:textId="77777777" w:rsidR="0051646F" w:rsidRPr="0051646F" w:rsidRDefault="0051646F" w:rsidP="005A0A3A">
      <w:pPr>
        <w:pStyle w:val="ListBullet"/>
      </w:pPr>
      <w:r w:rsidRPr="0051646F">
        <w:t>All work in the immediate vicinity of the suspected Aboriginal item or object must cease immediately.</w:t>
      </w:r>
    </w:p>
    <w:p w14:paraId="04E99573" w14:textId="77777777" w:rsidR="0051646F" w:rsidRPr="0051646F" w:rsidRDefault="0051646F" w:rsidP="005A0A3A">
      <w:pPr>
        <w:pStyle w:val="ListBullet"/>
      </w:pPr>
      <w:r w:rsidRPr="0051646F">
        <w:t>A 10 metre wide buffer area around the suspected item or object must be cordoned off.</w:t>
      </w:r>
    </w:p>
    <w:p w14:paraId="10170B6C" w14:textId="77777777" w:rsidR="0051646F" w:rsidRPr="0051646F" w:rsidRDefault="0051646F" w:rsidP="005A0A3A">
      <w:pPr>
        <w:pStyle w:val="ListBullet"/>
      </w:pPr>
      <w:r w:rsidRPr="0051646F">
        <w:t>DPIE (EES) must be contacted immediately.</w:t>
      </w:r>
    </w:p>
    <w:p w14:paraId="5F1DF7A0" w14:textId="77777777" w:rsidR="0051646F" w:rsidRPr="0051646F" w:rsidRDefault="0051646F" w:rsidP="005A0A3A">
      <w:pPr>
        <w:pStyle w:val="ListBullet"/>
      </w:pPr>
      <w:r w:rsidRPr="0051646F">
        <w:t xml:space="preserve">Works in the immediate vicinity of the Aboriginal item or object may only recommence in accordance with the provision of Part 6 of the </w:t>
      </w:r>
      <w:r w:rsidRPr="0051646F">
        <w:rPr>
          <w:i/>
        </w:rPr>
        <w:t>National Parks and Wildlife Act 1974.</w:t>
      </w:r>
    </w:p>
    <w:p w14:paraId="1BB19EF7" w14:textId="77777777" w:rsidR="0051646F" w:rsidRPr="0051646F" w:rsidRDefault="0051646F" w:rsidP="005A0A3A">
      <w:pPr>
        <w:tabs>
          <w:tab w:val="left" w:pos="2268"/>
          <w:tab w:val="left" w:pos="4536"/>
          <w:tab w:val="left" w:pos="6804"/>
          <w:tab w:val="right" w:pos="9638"/>
        </w:tabs>
        <w:spacing w:before="120" w:after="120"/>
      </w:pPr>
    </w:p>
    <w:p w14:paraId="082C1FD5" w14:textId="77777777" w:rsidR="0051646F" w:rsidRPr="0051646F" w:rsidRDefault="0051646F" w:rsidP="005A0A3A">
      <w:pPr>
        <w:pStyle w:val="Heading1"/>
      </w:pPr>
      <w:bookmarkStart w:id="145" w:name="_Toc43201647"/>
      <w:bookmarkStart w:id="146" w:name="_Toc104210123"/>
      <w:r w:rsidRPr="0051646F">
        <w:lastRenderedPageBreak/>
        <w:t>corrective and preventative actions</w:t>
      </w:r>
      <w:bookmarkEnd w:id="145"/>
      <w:bookmarkEnd w:id="146"/>
    </w:p>
    <w:p w14:paraId="1FCDE767" w14:textId="77777777" w:rsidR="0051646F" w:rsidRPr="0051646F" w:rsidRDefault="0051646F" w:rsidP="005A0A3A">
      <w:pPr>
        <w:tabs>
          <w:tab w:val="left" w:pos="2268"/>
          <w:tab w:val="left" w:pos="4536"/>
          <w:tab w:val="left" w:pos="6804"/>
          <w:tab w:val="right" w:pos="9638"/>
        </w:tabs>
        <w:spacing w:before="120" w:after="120"/>
      </w:pPr>
      <w:r w:rsidRPr="0051646F">
        <w:t>Any member of the resource recovery facility team and sub-contractor(s) may raise a non-compliance or improvement opportunity. A non-compliance is the failure to comply with the requirements of this OEMP, supporting documentation, Development Consent (SSD8753) and EPL (1335).</w:t>
      </w:r>
    </w:p>
    <w:p w14:paraId="393316A9" w14:textId="77777777" w:rsidR="0051646F" w:rsidRPr="0051646F" w:rsidRDefault="0051646F" w:rsidP="005A0A3A">
      <w:pPr>
        <w:tabs>
          <w:tab w:val="left" w:pos="2268"/>
          <w:tab w:val="left" w:pos="4536"/>
          <w:tab w:val="left" w:pos="6804"/>
          <w:tab w:val="right" w:pos="9638"/>
        </w:tabs>
        <w:spacing w:before="120" w:after="120"/>
      </w:pPr>
      <w:r w:rsidRPr="0051646F">
        <w:t>Non-compliances can be identified via the following mechanisms:</w:t>
      </w:r>
    </w:p>
    <w:p w14:paraId="77F92CBB" w14:textId="77777777" w:rsidR="0051646F" w:rsidRPr="0051646F" w:rsidRDefault="0051646F" w:rsidP="005A0A3A">
      <w:pPr>
        <w:pStyle w:val="ListBullet"/>
      </w:pPr>
      <w:r w:rsidRPr="0051646F">
        <w:t>internal or independent/external audits</w:t>
      </w:r>
    </w:p>
    <w:p w14:paraId="2D35EBE2" w14:textId="77777777" w:rsidR="0051646F" w:rsidRPr="0051646F" w:rsidRDefault="0051646F" w:rsidP="005A0A3A">
      <w:pPr>
        <w:pStyle w:val="ListBullet"/>
      </w:pPr>
      <w:r w:rsidRPr="0051646F">
        <w:t>inspections and other observations</w:t>
      </w:r>
    </w:p>
    <w:p w14:paraId="08A710F3" w14:textId="77777777" w:rsidR="0051646F" w:rsidRPr="0051646F" w:rsidRDefault="0051646F" w:rsidP="005A0A3A">
      <w:pPr>
        <w:pStyle w:val="ListBullet"/>
      </w:pPr>
      <w:r w:rsidRPr="0051646F">
        <w:t>incidents and near miss events</w:t>
      </w:r>
    </w:p>
    <w:p w14:paraId="0C41F792" w14:textId="77777777" w:rsidR="0051646F" w:rsidRPr="0051646F" w:rsidRDefault="0051646F" w:rsidP="005A0A3A">
      <w:pPr>
        <w:pStyle w:val="ListBullet"/>
      </w:pPr>
      <w:r w:rsidRPr="0051646F">
        <w:t>monitoring and measurement</w:t>
      </w:r>
    </w:p>
    <w:p w14:paraId="59C365D8" w14:textId="77777777" w:rsidR="0051646F" w:rsidRPr="0051646F" w:rsidRDefault="0051646F" w:rsidP="005A0A3A">
      <w:pPr>
        <w:pStyle w:val="ListBullet"/>
      </w:pPr>
      <w:r w:rsidRPr="0051646F">
        <w:t>reports or suggestions from facility team and sub-contractor(s)</w:t>
      </w:r>
    </w:p>
    <w:p w14:paraId="3826E616" w14:textId="77777777" w:rsidR="0051646F" w:rsidRPr="0051646F" w:rsidRDefault="0051646F" w:rsidP="005A0A3A">
      <w:pPr>
        <w:pStyle w:val="ListBullet"/>
      </w:pPr>
      <w:r w:rsidRPr="0051646F">
        <w:t xml:space="preserve">formal reviews </w:t>
      </w:r>
    </w:p>
    <w:p w14:paraId="4755B2EF" w14:textId="77777777" w:rsidR="0051646F" w:rsidRPr="0051646F" w:rsidRDefault="0051646F" w:rsidP="005A0A3A">
      <w:pPr>
        <w:pStyle w:val="ListBullet"/>
      </w:pPr>
      <w:r w:rsidRPr="0051646F">
        <w:t>formal reporting</w:t>
      </w:r>
    </w:p>
    <w:p w14:paraId="3DBE459A" w14:textId="77777777" w:rsidR="0051646F" w:rsidRPr="0051646F" w:rsidRDefault="0051646F" w:rsidP="005A0A3A">
      <w:pPr>
        <w:tabs>
          <w:tab w:val="left" w:pos="2268"/>
          <w:tab w:val="left" w:pos="4536"/>
          <w:tab w:val="left" w:pos="6804"/>
          <w:tab w:val="right" w:pos="9638"/>
        </w:tabs>
        <w:spacing w:before="120" w:after="120"/>
      </w:pPr>
      <w:r w:rsidRPr="0051646F">
        <w:t>Non-compliances are to be recorded in the Non-Compliance Register. Requirements in relation to the Non-Compliance Register are provided in Section 9.1 of this OEMP.</w:t>
      </w:r>
    </w:p>
    <w:p w14:paraId="4781096D" w14:textId="77777777" w:rsidR="0051646F" w:rsidRPr="0051646F" w:rsidRDefault="0051646F" w:rsidP="005A0A3A">
      <w:pPr>
        <w:tabs>
          <w:tab w:val="left" w:pos="2268"/>
          <w:tab w:val="left" w:pos="4536"/>
          <w:tab w:val="left" w:pos="6804"/>
          <w:tab w:val="right" w:pos="9638"/>
        </w:tabs>
        <w:spacing w:before="120" w:after="120"/>
      </w:pPr>
      <w:r w:rsidRPr="0051646F">
        <w:t>For each non-compliance identified a corrective and/or preventative action must be identified.</w:t>
      </w:r>
    </w:p>
    <w:p w14:paraId="3C536454" w14:textId="77777777" w:rsidR="0051646F" w:rsidRPr="0051646F" w:rsidRDefault="0051646F" w:rsidP="005A0A3A">
      <w:pPr>
        <w:tabs>
          <w:tab w:val="left" w:pos="2268"/>
          <w:tab w:val="left" w:pos="4536"/>
          <w:tab w:val="left" w:pos="6804"/>
          <w:tab w:val="right" w:pos="9638"/>
        </w:tabs>
        <w:spacing w:before="120" w:after="120"/>
      </w:pPr>
      <w:r w:rsidRPr="0051646F">
        <w:t>Corrective and/or preventative actions are to be recorded and managed via the Actions Register (refer to Section 9.2 of this OEMP).</w:t>
      </w:r>
    </w:p>
    <w:p w14:paraId="663CBA2A" w14:textId="77777777" w:rsidR="0051646F" w:rsidRPr="0051646F" w:rsidRDefault="0051646F" w:rsidP="005A0A3A">
      <w:pPr>
        <w:pStyle w:val="ListBullet"/>
      </w:pPr>
      <w:r w:rsidRPr="0051646F">
        <w:t>A corrective action is an action to eliminate the cause of a detected non-compliance.</w:t>
      </w:r>
    </w:p>
    <w:p w14:paraId="42BEBA52" w14:textId="77777777" w:rsidR="0051646F" w:rsidRPr="0051646F" w:rsidRDefault="0051646F" w:rsidP="005A0A3A">
      <w:pPr>
        <w:pStyle w:val="ListBullet"/>
      </w:pPr>
      <w:r w:rsidRPr="0051646F">
        <w:t>A preventative action is an action taken to reduce or eliminate the probability of a specific undesirable event from happening in the future (e.g. a repeat of non-compliance).</w:t>
      </w:r>
    </w:p>
    <w:p w14:paraId="29FEA632" w14:textId="77777777" w:rsidR="0051646F" w:rsidRPr="0051646F" w:rsidRDefault="0051646F" w:rsidP="005A0A3A">
      <w:pPr>
        <w:tabs>
          <w:tab w:val="left" w:pos="2268"/>
          <w:tab w:val="left" w:pos="4536"/>
          <w:tab w:val="left" w:pos="6804"/>
          <w:tab w:val="right" w:pos="9638"/>
        </w:tabs>
        <w:spacing w:before="120" w:after="120"/>
      </w:pPr>
      <w:r w:rsidRPr="0051646F">
        <w:t>When an improvement opportunity is to be implemented, it is to be recorded and managed via the Actions Register (refer to Section 9.2 of this OEMP).</w:t>
      </w:r>
    </w:p>
    <w:p w14:paraId="293A8DCE" w14:textId="77777777" w:rsidR="0051646F" w:rsidRPr="0051646F" w:rsidRDefault="0051646F" w:rsidP="005A0A3A">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465ECFCF" w14:textId="77777777" w:rsidR="0051646F" w:rsidRPr="0051646F" w:rsidRDefault="0051646F" w:rsidP="005A0A3A">
      <w:pPr>
        <w:pStyle w:val="Heading2"/>
      </w:pPr>
      <w:bookmarkStart w:id="147" w:name="_Toc43201648"/>
      <w:bookmarkStart w:id="148" w:name="_Toc104210124"/>
      <w:r w:rsidRPr="0051646F">
        <w:t>non-compliance register</w:t>
      </w:r>
      <w:bookmarkEnd w:id="147"/>
      <w:bookmarkEnd w:id="148"/>
    </w:p>
    <w:p w14:paraId="3E5705FA" w14:textId="77777777" w:rsidR="0051646F" w:rsidRPr="0051646F" w:rsidRDefault="0051646F" w:rsidP="005A0A3A">
      <w:pPr>
        <w:tabs>
          <w:tab w:val="left" w:pos="2268"/>
          <w:tab w:val="left" w:pos="4536"/>
          <w:tab w:val="left" w:pos="6804"/>
          <w:tab w:val="right" w:pos="9638"/>
        </w:tabs>
        <w:spacing w:before="120" w:after="120"/>
      </w:pPr>
      <w:r w:rsidRPr="0051646F">
        <w:t>The Non-Compliance Register is to record the following:</w:t>
      </w:r>
    </w:p>
    <w:p w14:paraId="2B8D1021" w14:textId="77777777" w:rsidR="0051646F" w:rsidRPr="0051646F" w:rsidRDefault="0051646F" w:rsidP="005A0A3A">
      <w:pPr>
        <w:pStyle w:val="ListBullet"/>
      </w:pPr>
      <w:r w:rsidRPr="0051646F">
        <w:t>details of the non-compliance</w:t>
      </w:r>
    </w:p>
    <w:p w14:paraId="5DB08054" w14:textId="77777777" w:rsidR="0051646F" w:rsidRPr="0051646F" w:rsidRDefault="0051646F" w:rsidP="005A0A3A">
      <w:pPr>
        <w:pStyle w:val="ListBullet"/>
      </w:pPr>
      <w:r w:rsidRPr="0051646F">
        <w:t>the date and mechanism by which the non-compliance was identified action was identified</w:t>
      </w:r>
    </w:p>
    <w:p w14:paraId="5737F526" w14:textId="77777777" w:rsidR="0051646F" w:rsidRPr="0051646F" w:rsidRDefault="0051646F" w:rsidP="005A0A3A">
      <w:pPr>
        <w:pStyle w:val="ListBullet"/>
      </w:pPr>
      <w:r w:rsidRPr="0051646F">
        <w:t>the corrective and/or preventative action required to address the non-compliance</w:t>
      </w:r>
    </w:p>
    <w:p w14:paraId="18C49C75" w14:textId="77777777" w:rsidR="0051646F" w:rsidRPr="0051646F" w:rsidRDefault="0051646F" w:rsidP="005A0A3A">
      <w:pPr>
        <w:pStyle w:val="ListBullet"/>
      </w:pPr>
      <w:r w:rsidRPr="0051646F">
        <w:t>the timeframe (i.e. due date) the action is to be completed by</w:t>
      </w:r>
    </w:p>
    <w:p w14:paraId="49B2EC53" w14:textId="77777777" w:rsidR="0051646F" w:rsidRPr="0051646F" w:rsidRDefault="0051646F" w:rsidP="005A0A3A">
      <w:pPr>
        <w:pStyle w:val="ListBullet"/>
      </w:pPr>
      <w:r w:rsidRPr="0051646F">
        <w:t>status of the corrective and/or preventative action (open or closed, if closed date closed).</w:t>
      </w:r>
    </w:p>
    <w:p w14:paraId="7021125A" w14:textId="77777777" w:rsidR="0051646F" w:rsidRPr="0051646F" w:rsidRDefault="0051646F" w:rsidP="005A0A3A">
      <w:pPr>
        <w:pStyle w:val="Heading2"/>
      </w:pPr>
      <w:bookmarkStart w:id="149" w:name="_Toc43201649"/>
      <w:bookmarkStart w:id="150" w:name="_Toc104210125"/>
      <w:r w:rsidRPr="0051646F">
        <w:lastRenderedPageBreak/>
        <w:t>ActionS register</w:t>
      </w:r>
      <w:bookmarkEnd w:id="149"/>
      <w:bookmarkEnd w:id="150"/>
    </w:p>
    <w:p w14:paraId="3FC9FD9B" w14:textId="77777777" w:rsidR="0051646F" w:rsidRPr="0051646F" w:rsidRDefault="0051646F" w:rsidP="005A0A3A">
      <w:pPr>
        <w:tabs>
          <w:tab w:val="left" w:pos="2268"/>
          <w:tab w:val="left" w:pos="4536"/>
          <w:tab w:val="left" w:pos="6804"/>
          <w:tab w:val="right" w:pos="9638"/>
        </w:tabs>
        <w:spacing w:before="120" w:after="120"/>
      </w:pPr>
      <w:r w:rsidRPr="0051646F">
        <w:t>The Action</w:t>
      </w:r>
      <w:r w:rsidR="00BF3829">
        <w:t>s</w:t>
      </w:r>
      <w:r w:rsidRPr="0051646F">
        <w:t xml:space="preserve"> Register is to record the following:</w:t>
      </w:r>
    </w:p>
    <w:p w14:paraId="43130757" w14:textId="77777777" w:rsidR="0051646F" w:rsidRPr="0051646F" w:rsidRDefault="0051646F" w:rsidP="005A0A3A">
      <w:pPr>
        <w:pStyle w:val="ListBullet"/>
      </w:pPr>
      <w:r w:rsidRPr="0051646F">
        <w:t>details of the action</w:t>
      </w:r>
    </w:p>
    <w:p w14:paraId="4C0D5AE3" w14:textId="77777777" w:rsidR="0051646F" w:rsidRPr="0051646F" w:rsidRDefault="0051646F" w:rsidP="005A0A3A">
      <w:pPr>
        <w:pStyle w:val="ListBullet"/>
      </w:pPr>
      <w:r w:rsidRPr="0051646F">
        <w:t>the mechanism by which the action was identified</w:t>
      </w:r>
    </w:p>
    <w:p w14:paraId="37649ED7" w14:textId="77777777" w:rsidR="0051646F" w:rsidRPr="0051646F" w:rsidRDefault="0051646F" w:rsidP="005A0A3A">
      <w:pPr>
        <w:pStyle w:val="ListBullet"/>
      </w:pPr>
      <w:r w:rsidRPr="0051646F">
        <w:t>the timeframe (i.e. due date) the action is to be completed by</w:t>
      </w:r>
    </w:p>
    <w:p w14:paraId="2A2E78EC" w14:textId="77777777" w:rsidR="0051646F" w:rsidRPr="0051646F" w:rsidRDefault="0051646F" w:rsidP="005A0A3A">
      <w:pPr>
        <w:pStyle w:val="ListBullet"/>
      </w:pPr>
      <w:r w:rsidRPr="0051646F">
        <w:t>the person responsible for completing the action</w:t>
      </w:r>
    </w:p>
    <w:p w14:paraId="53E1AEE7" w14:textId="77777777" w:rsidR="0051646F" w:rsidRPr="0051646F" w:rsidRDefault="0051646F" w:rsidP="005A0A3A">
      <w:pPr>
        <w:pStyle w:val="ListBullet"/>
      </w:pPr>
      <w:r w:rsidRPr="0051646F">
        <w:t>the person responsible for confirming the action is completed</w:t>
      </w:r>
    </w:p>
    <w:p w14:paraId="13FFC477" w14:textId="77777777" w:rsidR="0051646F" w:rsidRPr="0051646F" w:rsidRDefault="0051646F" w:rsidP="005A0A3A">
      <w:pPr>
        <w:pStyle w:val="ListBullet"/>
      </w:pPr>
      <w:r w:rsidRPr="0051646F">
        <w:t>status of the action (open or closed, if closed date closed)</w:t>
      </w:r>
    </w:p>
    <w:p w14:paraId="5620B5F6" w14:textId="77777777" w:rsidR="0051646F" w:rsidRPr="0051646F" w:rsidRDefault="0051646F" w:rsidP="005A0A3A">
      <w:pPr>
        <w:pStyle w:val="Heading1"/>
      </w:pPr>
      <w:bookmarkStart w:id="151" w:name="_Toc43201650"/>
      <w:bookmarkStart w:id="152" w:name="_Toc104210126"/>
      <w:r w:rsidRPr="0051646F">
        <w:lastRenderedPageBreak/>
        <w:t>emp review and revision pr</w:t>
      </w:r>
      <w:r w:rsidR="005A0A3A">
        <w:t>o</w:t>
      </w:r>
      <w:r w:rsidRPr="0051646F">
        <w:t>cess</w:t>
      </w:r>
      <w:bookmarkEnd w:id="151"/>
      <w:bookmarkEnd w:id="152"/>
    </w:p>
    <w:p w14:paraId="3FF18911" w14:textId="77777777" w:rsidR="0051646F" w:rsidRPr="0051646F" w:rsidRDefault="0051646F" w:rsidP="005A0A3A">
      <w:pPr>
        <w:tabs>
          <w:tab w:val="left" w:pos="2268"/>
          <w:tab w:val="left" w:pos="4536"/>
          <w:tab w:val="left" w:pos="6804"/>
          <w:tab w:val="right" w:pos="9638"/>
        </w:tabs>
        <w:spacing w:before="120" w:after="120"/>
      </w:pPr>
      <w:r w:rsidRPr="0051646F">
        <w:t xml:space="preserve">The OEMP and supporting management/mitigation plans and programs will be reviewed on an annual basis unless a review/revision process is triggered as per the following scenarios (identified by </w:t>
      </w:r>
      <w:r w:rsidRPr="0051646F">
        <w:rPr>
          <w:b/>
        </w:rPr>
        <w:t>Condition C8 and C9</w:t>
      </w:r>
      <w:r w:rsidRPr="0051646F">
        <w:t>):</w:t>
      </w:r>
    </w:p>
    <w:p w14:paraId="30241DD4" w14:textId="77777777" w:rsidR="0051646F" w:rsidRPr="0051646F" w:rsidRDefault="0051646F" w:rsidP="005A0A3A">
      <w:pPr>
        <w:pStyle w:val="ListBullet"/>
      </w:pPr>
      <w:r w:rsidRPr="0051646F">
        <w:t>Within three months of the submission of an incident report under Condition C10.</w:t>
      </w:r>
    </w:p>
    <w:p w14:paraId="749920E2" w14:textId="77777777" w:rsidR="0051646F" w:rsidRPr="0051646F" w:rsidRDefault="0051646F" w:rsidP="005A0A3A">
      <w:pPr>
        <w:pStyle w:val="ListBullet"/>
      </w:pPr>
      <w:r w:rsidRPr="0051646F">
        <w:t>Within three months of the submission of an Independent Environmental Report under Condition C16.</w:t>
      </w:r>
    </w:p>
    <w:p w14:paraId="318F7A42" w14:textId="77777777" w:rsidR="0051646F" w:rsidRPr="0051646F" w:rsidRDefault="0051646F" w:rsidP="005A0A3A">
      <w:pPr>
        <w:pStyle w:val="ListBullet"/>
      </w:pPr>
      <w:r w:rsidRPr="0051646F">
        <w:t>Within three months of any modification of the conditions of the Development Consent (</w:t>
      </w:r>
      <w:r w:rsidRPr="0051646F">
        <w:rPr>
          <w:rFonts w:cstheme="minorHAnsi"/>
        </w:rPr>
        <w:t>SSD 8753</w:t>
      </w:r>
      <w:r w:rsidRPr="0051646F">
        <w:t>).</w:t>
      </w:r>
    </w:p>
    <w:p w14:paraId="68520F10" w14:textId="77777777" w:rsidR="0051646F" w:rsidRPr="0051646F" w:rsidRDefault="0051646F" w:rsidP="005A0A3A">
      <w:pPr>
        <w:pStyle w:val="ListBullet"/>
      </w:pPr>
      <w:r w:rsidRPr="0051646F">
        <w:t>Within three months of the issue of a direction of the Planning Secretary under Condition A2(b) which requires a review.</w:t>
      </w:r>
    </w:p>
    <w:p w14:paraId="2F18D7E4" w14:textId="77777777" w:rsidR="0051646F" w:rsidRPr="0051646F" w:rsidRDefault="0051646F" w:rsidP="005A0A3A">
      <w:pPr>
        <w:pStyle w:val="ListBullet"/>
      </w:pPr>
      <w:r w:rsidRPr="0051646F">
        <w:t>Necessary to either improve the environmental performance of the development, cater for a modification or comply with a direction.</w:t>
      </w:r>
    </w:p>
    <w:p w14:paraId="671F2210" w14:textId="77777777" w:rsidR="0051646F" w:rsidRPr="0051646F" w:rsidRDefault="0051646F" w:rsidP="005A0A3A">
      <w:pPr>
        <w:tabs>
          <w:tab w:val="left" w:pos="2268"/>
          <w:tab w:val="left" w:pos="4536"/>
          <w:tab w:val="left" w:pos="6804"/>
          <w:tab w:val="right" w:pos="9638"/>
        </w:tabs>
        <w:spacing w:before="120" w:after="120"/>
      </w:pPr>
      <w:r w:rsidRPr="0051646F">
        <w:t>If any of the above scenarios are triggered, the Planning Secretary must be notified in writing that a review is being carried out.</w:t>
      </w:r>
    </w:p>
    <w:p w14:paraId="306AB0A8" w14:textId="77777777" w:rsidR="0051646F" w:rsidRPr="0051646F" w:rsidRDefault="0051646F" w:rsidP="005A0A3A">
      <w:pPr>
        <w:tabs>
          <w:tab w:val="left" w:pos="2268"/>
          <w:tab w:val="left" w:pos="4536"/>
          <w:tab w:val="left" w:pos="6804"/>
          <w:tab w:val="right" w:pos="9638"/>
        </w:tabs>
        <w:spacing w:before="120" w:after="120"/>
      </w:pPr>
      <w:r w:rsidRPr="0051646F">
        <w:t>Where revisions are required, the revised documents must be submitted to the Planning Secretary for approval within six weeks of the review.</w:t>
      </w:r>
    </w:p>
    <w:p w14:paraId="0807E5A4" w14:textId="77777777" w:rsidR="0051646F" w:rsidRPr="0051646F" w:rsidRDefault="0051646F" w:rsidP="005A0A3A">
      <w:pPr>
        <w:tabs>
          <w:tab w:val="left" w:pos="2268"/>
          <w:tab w:val="left" w:pos="4536"/>
          <w:tab w:val="left" w:pos="6804"/>
          <w:tab w:val="right" w:pos="9638"/>
        </w:tabs>
        <w:spacing w:before="120" w:after="120"/>
        <w:rPr>
          <w:rFonts w:ascii="Gibson Light" w:hAnsi="Gibson Light" w:cs="Gibson Light"/>
          <w:color w:val="000000"/>
        </w:rPr>
      </w:pPr>
      <w:r w:rsidRPr="0051646F">
        <w:t>In undertaking the annual review of the OEMP and supporting documentation, the findings and recommendations of the Annual Review (required by Condition 14) and the Annual Return (EPL requirement) will be taken into consideration as part of the OEMP review process.</w:t>
      </w:r>
    </w:p>
    <w:p w14:paraId="3201786E" w14:textId="77777777" w:rsidR="0051646F" w:rsidRPr="0051646F" w:rsidRDefault="0051646F" w:rsidP="005A0A3A">
      <w:pPr>
        <w:tabs>
          <w:tab w:val="left" w:pos="2268"/>
          <w:tab w:val="left" w:pos="4536"/>
          <w:tab w:val="left" w:pos="6804"/>
          <w:tab w:val="right" w:pos="9638"/>
        </w:tabs>
        <w:spacing w:before="120" w:after="120"/>
      </w:pPr>
      <w:r w:rsidRPr="0051646F">
        <w:t>The outcome of any review is to be documented and maintained as per the requirements specified in Section 11 of this OEMP.</w:t>
      </w:r>
    </w:p>
    <w:p w14:paraId="7D75E21C" w14:textId="77777777" w:rsidR="0051646F" w:rsidRPr="0051646F" w:rsidRDefault="0051646F" w:rsidP="005A0A3A">
      <w:pPr>
        <w:tabs>
          <w:tab w:val="left" w:pos="2268"/>
          <w:tab w:val="left" w:pos="4536"/>
          <w:tab w:val="left" w:pos="6804"/>
          <w:tab w:val="right" w:pos="9638"/>
        </w:tabs>
        <w:spacing w:before="120" w:after="120"/>
        <w:rPr>
          <w:lang w:eastAsia="fr-CA"/>
        </w:rPr>
      </w:pPr>
      <w:r w:rsidRPr="0051646F">
        <w:rPr>
          <w:lang w:eastAsia="fr-CA"/>
        </w:rPr>
        <w:t>Non-compliances identified by audits will be recorded in the Non-Compliance Register as per the requirements specified in section 9.1 of this OEMP.</w:t>
      </w:r>
    </w:p>
    <w:p w14:paraId="2E703752" w14:textId="77777777" w:rsidR="0051646F" w:rsidRPr="0051646F" w:rsidRDefault="0051646F" w:rsidP="005A0A3A">
      <w:pPr>
        <w:tabs>
          <w:tab w:val="left" w:pos="2268"/>
          <w:tab w:val="left" w:pos="4536"/>
          <w:tab w:val="left" w:pos="6804"/>
          <w:tab w:val="right" w:pos="9638"/>
        </w:tabs>
        <w:spacing w:before="120" w:after="120"/>
      </w:pPr>
      <w:r w:rsidRPr="0051646F">
        <w:t>Actions (i.e. corrective, preventative and/or continual improvement) identified by audits are to be recorded in the Actions Register. Requirements in relation to the Actions Register are provided in Section 9.2 of this OEMP.</w:t>
      </w:r>
    </w:p>
    <w:p w14:paraId="2207150A" w14:textId="77777777" w:rsidR="0051646F" w:rsidRPr="0051646F" w:rsidRDefault="0051646F" w:rsidP="005A0A3A">
      <w:pPr>
        <w:tabs>
          <w:tab w:val="left" w:pos="2268"/>
          <w:tab w:val="left" w:pos="4536"/>
          <w:tab w:val="left" w:pos="6804"/>
          <w:tab w:val="right" w:pos="9638"/>
        </w:tabs>
        <w:spacing w:before="120" w:after="120"/>
      </w:pPr>
      <w:r w:rsidRPr="0051646F">
        <w:t>Where improvement opportunities are identified by audits, they will be managed via the Actions Register.</w:t>
      </w:r>
    </w:p>
    <w:p w14:paraId="04BEE8B8" w14:textId="77777777" w:rsidR="0051646F" w:rsidRPr="0051646F" w:rsidRDefault="0051646F" w:rsidP="005A0A3A">
      <w:pPr>
        <w:pStyle w:val="Heading1"/>
      </w:pPr>
      <w:bookmarkStart w:id="153" w:name="_Toc43201651"/>
      <w:bookmarkStart w:id="154" w:name="_Toc104210127"/>
      <w:r w:rsidRPr="0051646F">
        <w:lastRenderedPageBreak/>
        <w:t>record keeping</w:t>
      </w:r>
      <w:bookmarkEnd w:id="153"/>
      <w:bookmarkEnd w:id="154"/>
    </w:p>
    <w:p w14:paraId="2AF28448" w14:textId="77777777" w:rsidR="0051646F" w:rsidRPr="0051646F" w:rsidRDefault="0051646F" w:rsidP="005A0A3A">
      <w:pPr>
        <w:tabs>
          <w:tab w:val="left" w:pos="2268"/>
          <w:tab w:val="left" w:pos="4536"/>
          <w:tab w:val="left" w:pos="6804"/>
          <w:tab w:val="right" w:pos="9638"/>
        </w:tabs>
        <w:spacing w:before="120" w:after="120"/>
      </w:pPr>
      <w:r w:rsidRPr="0051646F">
        <w:t>Environmental records including (but not limited to) those identified in Section 7.10 are to be maintained (i.e. readily accessible) for a minimum period of 7 years.</w:t>
      </w:r>
    </w:p>
    <w:p w14:paraId="34C982CB" w14:textId="77777777" w:rsidR="0051646F" w:rsidRPr="0051646F" w:rsidRDefault="0051646F" w:rsidP="005A0A3A">
      <w:pPr>
        <w:tabs>
          <w:tab w:val="left" w:pos="2268"/>
          <w:tab w:val="left" w:pos="4536"/>
          <w:tab w:val="left" w:pos="6804"/>
          <w:tab w:val="right" w:pos="9638"/>
        </w:tabs>
        <w:spacing w:before="120" w:after="120"/>
      </w:pPr>
      <w:r w:rsidRPr="0051646F">
        <w:t>For environmental records older than 7 years, electronic archiving will be arranged to ensure records can be accessed as required.</w:t>
      </w:r>
    </w:p>
    <w:p w14:paraId="1AC06FE4" w14:textId="27E00B57" w:rsidR="005E1CDB" w:rsidRPr="001D63CC" w:rsidRDefault="005E1CDB" w:rsidP="0006680C">
      <w:pPr>
        <w:rPr>
          <w:lang w:eastAsia="en-AU"/>
        </w:rPr>
      </w:pPr>
    </w:p>
    <w:sectPr w:rsidR="005E1CDB" w:rsidRPr="001D63CC" w:rsidSect="007A6312">
      <w:headerReference w:type="first" r:id="rId36"/>
      <w:pgSz w:w="11907" w:h="16839" w:code="9"/>
      <w:pgMar w:top="1418" w:right="1077" w:bottom="737" w:left="1077" w:header="720" w:footer="720" w:gutter="0"/>
      <w:pgNumType w:start="1" w:chapStyle="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0BB7" w14:textId="77777777" w:rsidR="00D42AAA" w:rsidRDefault="00D42AAA" w:rsidP="00B30D49">
      <w:r>
        <w:separator/>
      </w:r>
    </w:p>
    <w:p w14:paraId="6B193236" w14:textId="77777777" w:rsidR="00D42AAA" w:rsidRDefault="00D42AAA"/>
  </w:endnote>
  <w:endnote w:type="continuationSeparator" w:id="0">
    <w:p w14:paraId="0EE40A37" w14:textId="77777777" w:rsidR="00D42AAA" w:rsidRDefault="00D42AAA" w:rsidP="00B30D49">
      <w:r>
        <w:continuationSeparator/>
      </w:r>
    </w:p>
    <w:p w14:paraId="5D68A25E" w14:textId="77777777" w:rsidR="00D42AAA" w:rsidRDefault="00D42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SemiBold">
    <w:charset w:val="00"/>
    <w:family w:val="auto"/>
    <w:pitch w:val="variable"/>
    <w:sig w:usb0="2000020F" w:usb1="00000003" w:usb2="00000000" w:usb3="00000000" w:csb0="00000197" w:csb1="00000000"/>
  </w:font>
  <w:font w:name="CIDFont+F1">
    <w:altName w:val="Calibri"/>
    <w:panose1 w:val="00000000000000000000"/>
    <w:charset w:val="00"/>
    <w:family w:val="auto"/>
    <w:notTrueType/>
    <w:pitch w:val="default"/>
    <w:sig w:usb0="00000003" w:usb1="00000000" w:usb2="00000000" w:usb3="00000000" w:csb0="00000001" w:csb1="00000000"/>
  </w:font>
  <w:font w:name="Gibson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04FA" w14:textId="77777777" w:rsidR="00D42AAA" w:rsidRDefault="00D42AAA" w:rsidP="00CC730C">
    <w:pPr>
      <w:pStyle w:val="FooterTextLeft"/>
      <w:spacing w:before="0"/>
    </w:pPr>
    <w:r>
      <w:rPr>
        <w:noProof/>
        <w:lang w:eastAsia="en-AU"/>
      </w:rPr>
      <w:drawing>
        <wp:inline distT="0" distB="0" distL="0" distR="0" wp14:anchorId="2E07C2E2" wp14:editId="7ACC30AA">
          <wp:extent cx="960120" cy="457200"/>
          <wp:effectExtent l="0" t="0" r="0" b="0"/>
          <wp:docPr id="49"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Placeholder"/>
      <w:tblpPr w:vertAnchor="page" w:horzAnchor="margin" w:tblpYSpec="bottom"/>
      <w:tblOverlap w:val="never"/>
      <w:tblW w:w="0" w:type="auto"/>
      <w:tblCellMar>
        <w:bottom w:w="510" w:type="dxa"/>
      </w:tblCellMar>
      <w:tblLook w:val="04A0" w:firstRow="1" w:lastRow="0" w:firstColumn="1" w:lastColumn="0" w:noHBand="0" w:noVBand="1"/>
    </w:tblPr>
    <w:tblGrid>
      <w:gridCol w:w="6520"/>
    </w:tblGrid>
    <w:tr w:rsidR="00D42AAA" w:rsidRPr="00CB17DB" w14:paraId="116BD5FF" w14:textId="77777777" w:rsidTr="00AC421A">
      <w:tc>
        <w:tcPr>
          <w:tcW w:w="6520" w:type="dxa"/>
        </w:tcPr>
        <w:p w14:paraId="69CC5BFE" w14:textId="6A6A3AD9" w:rsidR="00D42AAA" w:rsidRPr="00AC421A" w:rsidRDefault="00D42AAA" w:rsidP="00AC421A">
          <w:pPr>
            <w:pStyle w:val="FooterTextLeft"/>
          </w:pPr>
          <w:r w:rsidRPr="00AC421A">
            <w:t xml:space="preserve">Project No </w:t>
          </w:r>
          <w:fldSimple w:instr=" SUBJECT   \* MERGEFORMAT ">
            <w:r w:rsidR="001C7302">
              <w:t>PS120189</w:t>
            </w:r>
          </w:fldSimple>
        </w:p>
        <w:p w14:paraId="5FF219EE" w14:textId="7E8B5A63" w:rsidR="00D42AAA" w:rsidRPr="00AC421A" w:rsidRDefault="007A6312" w:rsidP="00AC421A">
          <w:pPr>
            <w:pStyle w:val="FooterTextLeft"/>
          </w:pPr>
          <w:r>
            <w:fldChar w:fldCharType="begin"/>
          </w:r>
          <w:r>
            <w:instrText xml:space="preserve"> TITLE   \* MERGEFORMAT </w:instrText>
          </w:r>
          <w:r>
            <w:fldChar w:fldCharType="separate"/>
          </w:r>
          <w:r w:rsidR="001C7302">
            <w:t xml:space="preserve">Operational Environmental Management Plan for </w:t>
          </w:r>
          <w:proofErr w:type="spellStart"/>
          <w:r w:rsidR="001C7302">
            <w:t>Resorce</w:t>
          </w:r>
          <w:proofErr w:type="spellEnd"/>
          <w:r w:rsidR="001C7302">
            <w:t xml:space="preserve"> Recovery Facility</w:t>
          </w:r>
          <w:r>
            <w:fldChar w:fldCharType="end"/>
          </w:r>
          <w:r w:rsidR="00D42AAA" w:rsidRPr="00AC421A">
            <w:fldChar w:fldCharType="begin"/>
          </w:r>
          <w:r w:rsidR="00D42AAA" w:rsidRPr="00AC421A">
            <w:instrText xml:space="preserve"> IF </w:instrText>
          </w:r>
          <w:r w:rsidR="00D42AAA" w:rsidRPr="00AC421A">
            <w:fldChar w:fldCharType="begin"/>
          </w:r>
          <w:r w:rsidR="00D42AAA" w:rsidRPr="00AC421A">
            <w:instrText xml:space="preserve"> DOCPROPERTY  xSubtitle </w:instrText>
          </w:r>
          <w:r w:rsidR="00D42AAA" w:rsidRPr="00AC421A">
            <w:fldChar w:fldCharType="separate"/>
          </w:r>
          <w:r w:rsidR="001C7302">
            <w:instrText>Racecourse Road, Teralba NSW (Development Consent SDD 8753)</w:instrText>
          </w:r>
          <w:r w:rsidR="00D42AAA" w:rsidRPr="00AC421A">
            <w:fldChar w:fldCharType="end"/>
          </w:r>
          <w:r w:rsidR="00D42AAA" w:rsidRPr="00AC421A">
            <w:instrText>&lt;&gt;"" "</w:instrText>
          </w:r>
        </w:p>
        <w:p w14:paraId="54CADB5D" w14:textId="77777777" w:rsidR="003D0920" w:rsidRPr="00AC421A" w:rsidRDefault="00D42AAA" w:rsidP="00AC421A">
          <w:pPr>
            <w:pStyle w:val="FooterTextLeft"/>
            <w:rPr>
              <w:noProof/>
            </w:rPr>
          </w:pPr>
          <w:r w:rsidRPr="00AC421A">
            <w:instrText xml:space="preserve">" </w:instrText>
          </w:r>
          <w:r w:rsidRPr="00AC421A">
            <w:fldChar w:fldCharType="separate"/>
          </w:r>
        </w:p>
        <w:p w14:paraId="69D7B9C0" w14:textId="2E4D07EC" w:rsidR="00D42AAA" w:rsidRDefault="00D42AAA" w:rsidP="00AC421A">
          <w:pPr>
            <w:pStyle w:val="FooterTextLeft"/>
          </w:pPr>
          <w:r w:rsidRPr="00AC421A">
            <w:fldChar w:fldCharType="end"/>
          </w:r>
          <w:fldSimple w:instr=" DOCPROPERTY  xSubtitle  \* MERGEFORMAT ">
            <w:r w:rsidR="001C7302">
              <w:t>Racecourse Road, Teralba NSW (Development Consent SDD 8753)</w:t>
            </w:r>
          </w:fldSimple>
        </w:p>
        <w:p w14:paraId="13FDF9FB" w14:textId="16288B0F" w:rsidR="00D42AAA" w:rsidRPr="00CB17DB" w:rsidRDefault="00F72A16" w:rsidP="00751750">
          <w:pPr>
            <w:pStyle w:val="FooterTextLeft"/>
          </w:pPr>
          <w:fldSimple w:instr=" KEYWORDS   \* MERGEFORMAT ">
            <w:r w:rsidR="001C7302">
              <w:t>Concrush Pty Limited</w:t>
            </w:r>
          </w:fldSimple>
        </w:p>
      </w:tc>
    </w:tr>
  </w:tbl>
  <w:p w14:paraId="70FD59DF" w14:textId="77777777" w:rsidR="00D42AAA" w:rsidRDefault="00D42AAA"/>
  <w:tbl>
    <w:tblPr>
      <w:tblStyle w:val="TablePlaceholder"/>
      <w:tblpPr w:vertAnchor="page" w:horzAnchor="margin" w:tblpXSpec="right" w:tblpYSpec="bottom"/>
      <w:tblOverlap w:val="never"/>
      <w:tblW w:w="0" w:type="auto"/>
      <w:tblCellMar>
        <w:bottom w:w="510" w:type="dxa"/>
      </w:tblCellMar>
      <w:tblLook w:val="04A0" w:firstRow="1" w:lastRow="0" w:firstColumn="1" w:lastColumn="0" w:noHBand="0" w:noVBand="1"/>
    </w:tblPr>
    <w:tblGrid>
      <w:gridCol w:w="2494"/>
    </w:tblGrid>
    <w:tr w:rsidR="00D42AAA" w:rsidRPr="00CB17DB" w14:paraId="6140A3DF" w14:textId="77777777" w:rsidTr="00F326CD">
      <w:tc>
        <w:tcPr>
          <w:tcW w:w="2494" w:type="dxa"/>
        </w:tcPr>
        <w:p w14:paraId="426DAFBB" w14:textId="77777777" w:rsidR="00D42AAA" w:rsidRPr="002F5A42" w:rsidRDefault="00D42AAA" w:rsidP="00751750">
          <w:pPr>
            <w:pStyle w:val="Footer"/>
            <w:rPr>
              <w:color w:val="F9423A" w:themeColor="accent1"/>
            </w:rPr>
          </w:pPr>
          <w:r w:rsidRPr="002F5A42">
            <w:rPr>
              <w:color w:val="F9423A" w:themeColor="accent1"/>
            </w:rPr>
            <w:t>WSP</w:t>
          </w:r>
        </w:p>
        <w:p w14:paraId="04FB6C2F" w14:textId="32E14D0B" w:rsidR="00D42AAA" w:rsidRDefault="001C7302" w:rsidP="00751750">
          <w:pPr>
            <w:pStyle w:val="Footer"/>
          </w:pPr>
          <w:fldSimple w:instr=" COMMENTS   \* MERGEFORMAT ">
            <w:r>
              <w:t>June 2020</w:t>
            </w:r>
          </w:fldSimple>
        </w:p>
        <w:p w14:paraId="3C71F2FC" w14:textId="51B33F4B" w:rsidR="00D42AAA" w:rsidRPr="00AC421A" w:rsidRDefault="00D42AAA" w:rsidP="00751750">
          <w:pPr>
            <w:pStyle w:val="Footer"/>
          </w:pPr>
          <w:r>
            <w:t xml:space="preserve">Page </w:t>
          </w:r>
          <w:r>
            <w:fldChar w:fldCharType="begin"/>
          </w:r>
          <w:r>
            <w:instrText xml:space="preserve"> PAGE   \* MERGEFORMAT </w:instrText>
          </w:r>
          <w:r>
            <w:fldChar w:fldCharType="separate"/>
          </w:r>
          <w:r>
            <w:rPr>
              <w:noProof/>
            </w:rPr>
            <w:t>6</w:t>
          </w:r>
          <w:r>
            <w:rPr>
              <w:noProof/>
            </w:rPr>
            <w:fldChar w:fldCharType="end"/>
          </w:r>
          <w:r w:rsidRPr="00AC421A">
            <w:fldChar w:fldCharType="begin"/>
          </w:r>
          <w:r w:rsidRPr="00AC421A">
            <w:instrText xml:space="preserve"> IF </w:instrText>
          </w:r>
          <w:r w:rsidRPr="00AC421A">
            <w:fldChar w:fldCharType="begin"/>
          </w:r>
          <w:r w:rsidRPr="00AC421A">
            <w:instrText xml:space="preserve"> DOCPROPERTY  xSubtitle </w:instrText>
          </w:r>
          <w:r w:rsidRPr="00AC421A">
            <w:fldChar w:fldCharType="separate"/>
          </w:r>
          <w:r w:rsidR="001C7302">
            <w:instrText>Racecourse Road, Teralba NSW (Development Consent SDD 8753)</w:instrText>
          </w:r>
          <w:r w:rsidRPr="00AC421A">
            <w:fldChar w:fldCharType="end"/>
          </w:r>
          <w:r w:rsidRPr="00AC421A">
            <w:instrText>&lt;&gt;"" "</w:instrText>
          </w:r>
        </w:p>
        <w:p w14:paraId="03B061B3" w14:textId="77777777" w:rsidR="001C7302" w:rsidRPr="00AC421A" w:rsidRDefault="00D42AAA" w:rsidP="00751750">
          <w:pPr>
            <w:pStyle w:val="Footer"/>
            <w:rPr>
              <w:noProof/>
            </w:rPr>
          </w:pPr>
          <w:r w:rsidRPr="00AC421A">
            <w:instrText xml:space="preserve">" </w:instrText>
          </w:r>
          <w:r w:rsidRPr="00AC421A">
            <w:fldChar w:fldCharType="separate"/>
          </w:r>
        </w:p>
        <w:p w14:paraId="1FB797A0" w14:textId="77777777" w:rsidR="00D42AAA" w:rsidRDefault="00D42AAA" w:rsidP="00751750">
          <w:pPr>
            <w:pStyle w:val="Footer"/>
          </w:pPr>
          <w:r w:rsidRPr="00AC421A">
            <w:fldChar w:fldCharType="end"/>
          </w:r>
        </w:p>
      </w:tc>
    </w:tr>
  </w:tbl>
  <w:p w14:paraId="07DB9E8C" w14:textId="77777777" w:rsidR="00D42AAA" w:rsidRPr="00D85B89" w:rsidRDefault="00D42AAA" w:rsidP="00C10714">
    <w:pPr>
      <w:pStyle w:val="Footer"/>
    </w:pPr>
  </w:p>
  <w:p w14:paraId="0F5E0FFE" w14:textId="77777777" w:rsidR="00D42AAA" w:rsidRPr="00197E9D" w:rsidRDefault="00D42AAA" w:rsidP="0019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2EA6" w14:textId="77777777" w:rsidR="00D42AAA" w:rsidRPr="00EE4973" w:rsidRDefault="00D42AAA" w:rsidP="0050388F">
    <w:pPr>
      <w:tabs>
        <w:tab w:val="left" w:pos="7380"/>
      </w:tabs>
      <w:ind w:left="6300"/>
    </w:pPr>
    <w:r w:rsidRPr="00EE4973">
      <w:t>–</w:t>
    </w:r>
  </w:p>
  <w:p w14:paraId="597A66DA" w14:textId="77777777" w:rsidR="00D42AAA" w:rsidRPr="00EE4973" w:rsidRDefault="00D42AAA" w:rsidP="00C942B4">
    <w:pPr>
      <w:rPr>
        <w:b/>
      </w:rPr>
    </w:pPr>
    <w:r w:rsidRPr="00EE4973">
      <w:rPr>
        <w:b/>
      </w:rPr>
      <w:t>Client</w:t>
    </w:r>
  </w:p>
  <w:p w14:paraId="47C89D26" w14:textId="77777777" w:rsidR="00D42AAA" w:rsidRPr="00EE4973" w:rsidRDefault="00D42AAA" w:rsidP="00C942B4">
    <w:r w:rsidRPr="00EE4973">
      <w:t>Offre n</w:t>
    </w:r>
    <w:r w:rsidRPr="00EE4973">
      <w:rPr>
        <w:vertAlign w:val="superscript"/>
      </w:rPr>
      <w:t>o</w:t>
    </w:r>
    <w:r w:rsidRPr="00EE4973">
      <w:t xml:space="preserve"> PXX-XXXXX-XX</w:t>
    </w:r>
  </w:p>
  <w:p w14:paraId="7641A07B" w14:textId="77777777" w:rsidR="00D42AAA" w:rsidRPr="00EE4973" w:rsidRDefault="00D42AAA" w:rsidP="00C942B4">
    <w:r w:rsidRPr="00EE4973">
      <w:t>Mois année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34C4" w14:textId="77777777" w:rsidR="00D42AAA" w:rsidRDefault="00D42A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4C40" w14:textId="77777777" w:rsidR="00D42AAA" w:rsidRDefault="00D42AAA" w:rsidP="00264B49">
    <w:pPr>
      <w:pStyle w:val="Footer"/>
      <w:rPr>
        <w:noProof/>
      </w:rPr>
    </w:pPr>
    <w:r w:rsidRPr="00B161D4">
      <w:t xml:space="preserve">Page </w:t>
    </w:r>
    <w:r w:rsidRPr="00B161D4">
      <w:fldChar w:fldCharType="begin"/>
    </w:r>
    <w:r w:rsidRPr="00B161D4">
      <w:instrText xml:space="preserve"> PAGE   \* MERGEFORMAT </w:instrText>
    </w:r>
    <w:r w:rsidRPr="00B161D4">
      <w:fldChar w:fldCharType="separate"/>
    </w:r>
    <w:r>
      <w:rPr>
        <w:noProof/>
      </w:rPr>
      <w:t>3</w:t>
    </w:r>
    <w:r w:rsidRPr="00B161D4">
      <w:rPr>
        <w:noProof/>
      </w:rPr>
      <w:fldChar w:fldCharType="end"/>
    </w:r>
  </w:p>
  <w:p w14:paraId="19E5145C" w14:textId="77777777" w:rsidR="00D42AAA" w:rsidRPr="00264B49" w:rsidRDefault="00D42AAA" w:rsidP="00264B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CE7A" w14:textId="77777777" w:rsidR="00D42AAA" w:rsidRPr="00CA3379" w:rsidRDefault="00D42AAA" w:rsidP="008A4AFF">
    <w:pPr>
      <w:pStyle w:val="BodyText"/>
      <w:spacing w:before="0" w:after="0"/>
      <w:ind w:left="720"/>
      <w:rPr>
        <w:sz w:val="2"/>
      </w:rPr>
    </w:pPr>
  </w:p>
  <w:tbl>
    <w:tblPr>
      <w:tblStyle w:val="TablePlaceholder"/>
      <w:tblW w:w="5000" w:type="pct"/>
      <w:tblLook w:val="04A0" w:firstRow="1" w:lastRow="0" w:firstColumn="1" w:lastColumn="0" w:noHBand="0" w:noVBand="1"/>
    </w:tblPr>
    <w:tblGrid>
      <w:gridCol w:w="3107"/>
      <w:gridCol w:w="4461"/>
      <w:gridCol w:w="1459"/>
    </w:tblGrid>
    <w:tr w:rsidR="00D42AAA" w14:paraId="781F37DD" w14:textId="77777777" w:rsidTr="009457CD">
      <w:tc>
        <w:tcPr>
          <w:tcW w:w="1721" w:type="pct"/>
        </w:tcPr>
        <w:p w14:paraId="5434DED5" w14:textId="77C00A83" w:rsidR="00D42AAA" w:rsidRPr="001930D2" w:rsidRDefault="001C7302" w:rsidP="009457CD">
          <w:fldSimple w:instr=" FILENAME   \* MERGEFORMAT ">
            <w:r>
              <w:rPr>
                <w:noProof/>
              </w:rPr>
              <w:t>1_PS120189-ENV-REP-001 RevC</w:t>
            </w:r>
          </w:fldSimple>
        </w:p>
      </w:tc>
      <w:tc>
        <w:tcPr>
          <w:tcW w:w="2471" w:type="pct"/>
        </w:tcPr>
        <w:p w14:paraId="0B557A48" w14:textId="724AD1AA" w:rsidR="00D42AAA" w:rsidRPr="002B7513" w:rsidRDefault="003D0920" w:rsidP="009457CD">
          <w:sdt>
            <w:sdtPr>
              <w:alias w:val="Confidentiality"/>
              <w:tag w:val="Confidentiality"/>
              <w:id w:val="-1170403444"/>
              <w:text/>
            </w:sdtPr>
            <w:sdtEndPr/>
            <w:sdtContent>
              <w:r w:rsidR="00DF270B">
                <w:t>Public</w:t>
              </w:r>
            </w:sdtContent>
          </w:sdt>
        </w:p>
      </w:tc>
      <w:tc>
        <w:tcPr>
          <w:tcW w:w="809" w:type="pct"/>
        </w:tcPr>
        <w:p w14:paraId="6940DB05" w14:textId="5E6C1F4E" w:rsidR="00D42AAA" w:rsidRDefault="00143C6E" w:rsidP="009457CD">
          <w:pPr>
            <w:jc w:val="right"/>
          </w:pPr>
          <w:r>
            <w:t>May 2022</w:t>
          </w:r>
        </w:p>
      </w:tc>
    </w:tr>
  </w:tbl>
  <w:p w14:paraId="60AF0C73" w14:textId="77777777" w:rsidR="00D42AAA" w:rsidRPr="008A4AFF" w:rsidRDefault="00D42AAA" w:rsidP="0018643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9CA" w14:textId="77777777" w:rsidR="00D42AAA" w:rsidRPr="0089683F" w:rsidRDefault="00D42AAA" w:rsidP="008968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8D39" w14:textId="77777777" w:rsidR="00D42AAA" w:rsidRPr="0089683F" w:rsidRDefault="00D42AAA" w:rsidP="008968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B2C" w14:textId="363720C5" w:rsidR="00D42AAA" w:rsidRPr="005E1CDB" w:rsidRDefault="00D42AAA" w:rsidP="005E1C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Placeholder"/>
      <w:tblpPr w:vertAnchor="page" w:horzAnchor="margin" w:tblpYSpec="bottom"/>
      <w:tblOverlap w:val="never"/>
      <w:tblW w:w="0" w:type="auto"/>
      <w:tblCellMar>
        <w:bottom w:w="510" w:type="dxa"/>
      </w:tblCellMar>
      <w:tblLook w:val="04A0" w:firstRow="1" w:lastRow="0" w:firstColumn="1" w:lastColumn="0" w:noHBand="0" w:noVBand="1"/>
    </w:tblPr>
    <w:tblGrid>
      <w:gridCol w:w="2494"/>
    </w:tblGrid>
    <w:tr w:rsidR="00D42AAA" w:rsidRPr="00CB17DB" w14:paraId="08F4C48E" w14:textId="77777777" w:rsidTr="00AC421A">
      <w:tc>
        <w:tcPr>
          <w:tcW w:w="2494" w:type="dxa"/>
        </w:tcPr>
        <w:p w14:paraId="7EB43FC1" w14:textId="77777777" w:rsidR="00D42AAA" w:rsidRPr="002F5A42" w:rsidRDefault="00D42AAA" w:rsidP="00751750">
          <w:pPr>
            <w:pStyle w:val="FooterTextLeft"/>
            <w:rPr>
              <w:color w:val="F9423A" w:themeColor="accent1"/>
            </w:rPr>
          </w:pPr>
          <w:r w:rsidRPr="002F5A42">
            <w:rPr>
              <w:color w:val="F9423A" w:themeColor="accent1"/>
            </w:rPr>
            <w:t>WSP</w:t>
          </w:r>
        </w:p>
        <w:p w14:paraId="63FED54F" w14:textId="0F272ABD" w:rsidR="00D42AAA" w:rsidRDefault="001C7302" w:rsidP="00751750">
          <w:pPr>
            <w:pStyle w:val="FooterTextLeft"/>
          </w:pPr>
          <w:fldSimple w:instr=" COMMENTS   \* MERGEFORMAT ">
            <w:r>
              <w:t>June 2020</w:t>
            </w:r>
          </w:fldSimple>
        </w:p>
        <w:p w14:paraId="424A1DD4" w14:textId="3956AD95" w:rsidR="00D42AAA" w:rsidRPr="00AC421A" w:rsidRDefault="00D42AAA" w:rsidP="00751750">
          <w:pPr>
            <w:pStyle w:val="FooterTextLeft"/>
          </w:pPr>
          <w:r>
            <w:t xml:space="preserve">Page </w:t>
          </w:r>
          <w:r>
            <w:fldChar w:fldCharType="begin"/>
          </w:r>
          <w:r>
            <w:instrText xml:space="preserve"> PAGE   \* MERGEFORMAT </w:instrText>
          </w:r>
          <w:r>
            <w:fldChar w:fldCharType="separate"/>
          </w:r>
          <w:r>
            <w:rPr>
              <w:noProof/>
            </w:rPr>
            <w:t>iv</w:t>
          </w:r>
          <w:r>
            <w:rPr>
              <w:noProof/>
            </w:rPr>
            <w:fldChar w:fldCharType="end"/>
          </w:r>
          <w:r w:rsidRPr="00AC421A">
            <w:fldChar w:fldCharType="begin"/>
          </w:r>
          <w:r w:rsidRPr="00AC421A">
            <w:instrText xml:space="preserve"> IF </w:instrText>
          </w:r>
          <w:r w:rsidRPr="00AC421A">
            <w:fldChar w:fldCharType="begin"/>
          </w:r>
          <w:r w:rsidRPr="00AC421A">
            <w:instrText xml:space="preserve"> DOCPROPERTY  xSubtitle </w:instrText>
          </w:r>
          <w:r w:rsidRPr="00AC421A">
            <w:fldChar w:fldCharType="separate"/>
          </w:r>
          <w:r w:rsidR="001C7302">
            <w:instrText>Racecourse Road, Teralba NSW (Development Consent SDD 8753)</w:instrText>
          </w:r>
          <w:r w:rsidRPr="00AC421A">
            <w:fldChar w:fldCharType="end"/>
          </w:r>
          <w:r w:rsidRPr="00AC421A">
            <w:instrText>&lt;&gt;"" "</w:instrText>
          </w:r>
        </w:p>
        <w:p w14:paraId="422C8F45" w14:textId="77777777" w:rsidR="001C7302" w:rsidRPr="00AC421A" w:rsidRDefault="00D42AAA" w:rsidP="00751750">
          <w:pPr>
            <w:pStyle w:val="FooterTextLeft"/>
            <w:rPr>
              <w:noProof/>
            </w:rPr>
          </w:pPr>
          <w:r w:rsidRPr="00AC421A">
            <w:instrText xml:space="preserve">" </w:instrText>
          </w:r>
          <w:r w:rsidRPr="00AC421A">
            <w:fldChar w:fldCharType="separate"/>
          </w:r>
        </w:p>
        <w:p w14:paraId="7E010A4A" w14:textId="77777777" w:rsidR="00D42AAA" w:rsidRPr="00CB17DB" w:rsidRDefault="00D42AAA" w:rsidP="00751750">
          <w:pPr>
            <w:pStyle w:val="FooterTextLeft"/>
          </w:pPr>
          <w:r w:rsidRPr="00AC421A">
            <w:fldChar w:fldCharType="end"/>
          </w:r>
        </w:p>
      </w:tc>
    </w:tr>
  </w:tbl>
  <w:p w14:paraId="31251EE1" w14:textId="77777777" w:rsidR="00D42AAA" w:rsidRDefault="00D42AAA" w:rsidP="00CF4F67"/>
  <w:tbl>
    <w:tblPr>
      <w:tblStyle w:val="TablePlaceholder"/>
      <w:tblpPr w:vertAnchor="page" w:horzAnchor="margin" w:tblpXSpec="right" w:tblpYSpec="bottom"/>
      <w:tblOverlap w:val="never"/>
      <w:tblW w:w="0" w:type="auto"/>
      <w:tblCellMar>
        <w:bottom w:w="510" w:type="dxa"/>
      </w:tblCellMar>
      <w:tblLook w:val="04A0" w:firstRow="1" w:lastRow="0" w:firstColumn="1" w:lastColumn="0" w:noHBand="0" w:noVBand="1"/>
    </w:tblPr>
    <w:tblGrid>
      <w:gridCol w:w="6520"/>
    </w:tblGrid>
    <w:tr w:rsidR="00D42AAA" w:rsidRPr="00CB17DB" w14:paraId="0BCBCFA7" w14:textId="77777777" w:rsidTr="00D562CE">
      <w:tc>
        <w:tcPr>
          <w:tcW w:w="6520" w:type="dxa"/>
        </w:tcPr>
        <w:p w14:paraId="781E666A" w14:textId="3AA1CE29" w:rsidR="00D42AAA" w:rsidRPr="00AC421A" w:rsidRDefault="00D42AAA" w:rsidP="00751750">
          <w:pPr>
            <w:pStyle w:val="Footer"/>
          </w:pPr>
          <w:r w:rsidRPr="00AC421A">
            <w:t xml:space="preserve">Project No </w:t>
          </w:r>
          <w:fldSimple w:instr=" SUBJECT   \* MERGEFORMAT ">
            <w:r w:rsidR="001C7302">
              <w:t>PS120189</w:t>
            </w:r>
          </w:fldSimple>
        </w:p>
        <w:p w14:paraId="414BF80E" w14:textId="4046654D" w:rsidR="00D42AAA" w:rsidRPr="00AC421A" w:rsidRDefault="00F72A16" w:rsidP="00751750">
          <w:pPr>
            <w:pStyle w:val="Footer"/>
          </w:pPr>
          <w:r>
            <w:fldChar w:fldCharType="begin"/>
          </w:r>
          <w:r>
            <w:instrText xml:space="preserve"> TITLE   \* MERGEFORMAT </w:instrText>
          </w:r>
          <w:r>
            <w:fldChar w:fldCharType="separate"/>
          </w:r>
          <w:r w:rsidR="001C7302">
            <w:t xml:space="preserve">Operational Environmental Management Plan for </w:t>
          </w:r>
          <w:proofErr w:type="spellStart"/>
          <w:r w:rsidR="001C7302">
            <w:t>Resorce</w:t>
          </w:r>
          <w:proofErr w:type="spellEnd"/>
          <w:r w:rsidR="001C7302">
            <w:t xml:space="preserve"> Recovery Facility</w:t>
          </w:r>
          <w:r>
            <w:fldChar w:fldCharType="end"/>
          </w:r>
          <w:r w:rsidR="00D42AAA" w:rsidRPr="00AC421A">
            <w:fldChar w:fldCharType="begin"/>
          </w:r>
          <w:r w:rsidR="00D42AAA" w:rsidRPr="00AC421A">
            <w:instrText xml:space="preserve"> IF </w:instrText>
          </w:r>
          <w:r w:rsidR="00D42AAA" w:rsidRPr="00AC421A">
            <w:fldChar w:fldCharType="begin"/>
          </w:r>
          <w:r w:rsidR="00D42AAA" w:rsidRPr="00AC421A">
            <w:instrText xml:space="preserve"> DOCPROPERTY  xSubtitle </w:instrText>
          </w:r>
          <w:r w:rsidR="00D42AAA" w:rsidRPr="00AC421A">
            <w:fldChar w:fldCharType="separate"/>
          </w:r>
          <w:r w:rsidR="001C7302">
            <w:instrText>Racecourse Road, Teralba NSW (Development Consent SDD 8753)</w:instrText>
          </w:r>
          <w:r w:rsidR="00D42AAA" w:rsidRPr="00AC421A">
            <w:fldChar w:fldCharType="end"/>
          </w:r>
          <w:r w:rsidR="00D42AAA" w:rsidRPr="00AC421A">
            <w:instrText>&lt;&gt;"" "</w:instrText>
          </w:r>
        </w:p>
        <w:p w14:paraId="5C036792" w14:textId="77777777" w:rsidR="001C7302" w:rsidRPr="00AC421A" w:rsidRDefault="00D42AAA" w:rsidP="00751750">
          <w:pPr>
            <w:pStyle w:val="Footer"/>
            <w:rPr>
              <w:noProof/>
            </w:rPr>
          </w:pPr>
          <w:r w:rsidRPr="00AC421A">
            <w:instrText xml:space="preserve">" </w:instrText>
          </w:r>
          <w:r w:rsidRPr="00AC421A">
            <w:fldChar w:fldCharType="separate"/>
          </w:r>
        </w:p>
        <w:p w14:paraId="07EC52EF" w14:textId="05F4C36F" w:rsidR="00D42AAA" w:rsidRDefault="00D42AAA" w:rsidP="00751750">
          <w:pPr>
            <w:pStyle w:val="Footer"/>
          </w:pPr>
          <w:r w:rsidRPr="00AC421A">
            <w:fldChar w:fldCharType="end"/>
          </w:r>
          <w:fldSimple w:instr=" DOCPROPERTY  xSubtitle  \* MERGEFORMAT ">
            <w:r w:rsidR="001C7302">
              <w:t>Racecourse Road, Teralba NSW (Development Consent SDD 8753)</w:t>
            </w:r>
          </w:fldSimple>
        </w:p>
        <w:p w14:paraId="10363CEB" w14:textId="0B785F26" w:rsidR="00D42AAA" w:rsidRPr="00CB17DB" w:rsidRDefault="00F72A16" w:rsidP="00751750">
          <w:pPr>
            <w:pStyle w:val="Footer"/>
          </w:pPr>
          <w:r>
            <w:fldChar w:fldCharType="begin"/>
          </w:r>
          <w:r>
            <w:instrText xml:space="preserve"> KEYWORDS   \* MERGEFORMAT </w:instrText>
          </w:r>
          <w:r>
            <w:fldChar w:fldCharType="separate"/>
          </w:r>
          <w:r w:rsidR="001C7302">
            <w:t xml:space="preserve">Concrush Pty </w:t>
          </w:r>
          <w:proofErr w:type="spellStart"/>
          <w:r w:rsidR="001C7302">
            <w:t>Limited</w:t>
          </w:r>
          <w:r>
            <w:fldChar w:fldCharType="end"/>
          </w:r>
          <w:r>
            <w:fldChar w:fldCharType="begin"/>
          </w:r>
          <w:r>
            <w:instrText xml:space="preserve"> DOCPROPERTY  xClassification  \* MERGEFORMAT </w:instrText>
          </w:r>
          <w:r>
            <w:fldChar w:fldCharType="separate"/>
          </w:r>
          <w:r w:rsidR="001C7302">
            <w:t>Public</w:t>
          </w:r>
          <w:proofErr w:type="spellEnd"/>
          <w:r>
            <w:fldChar w:fldCharType="end"/>
          </w:r>
        </w:p>
      </w:tc>
    </w:tr>
  </w:tbl>
  <w:p w14:paraId="24E9E9B3" w14:textId="77777777" w:rsidR="00D42AAA" w:rsidRDefault="00D42AAA" w:rsidP="009424DE">
    <w:pPr>
      <w:pStyle w:val="Footer"/>
    </w:pPr>
  </w:p>
  <w:p w14:paraId="3CB73C10" w14:textId="77777777" w:rsidR="00D42AAA" w:rsidRPr="00197E9D" w:rsidRDefault="00D42AAA" w:rsidP="0094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ABDC" w14:textId="77777777" w:rsidR="00D42AAA" w:rsidRDefault="00D42AAA" w:rsidP="00B30D49">
      <w:r>
        <w:separator/>
      </w:r>
    </w:p>
    <w:p w14:paraId="7E4A0417" w14:textId="77777777" w:rsidR="00D42AAA" w:rsidRDefault="00D42AAA"/>
  </w:footnote>
  <w:footnote w:type="continuationSeparator" w:id="0">
    <w:p w14:paraId="281644C6" w14:textId="77777777" w:rsidR="00D42AAA" w:rsidRDefault="00D42AAA" w:rsidP="00B30D49">
      <w:r>
        <w:continuationSeparator/>
      </w:r>
    </w:p>
    <w:p w14:paraId="79591BCB" w14:textId="77777777" w:rsidR="00D42AAA" w:rsidRDefault="00D42AAA"/>
  </w:footnote>
  <w:footnote w:type="continuationNotice" w:id="1">
    <w:p w14:paraId="217EE570" w14:textId="77777777" w:rsidR="00D42AAA" w:rsidRPr="00461123" w:rsidRDefault="00D42AAA" w:rsidP="00461123">
      <w:pPr>
        <w:spacing w:line="160" w:lineRule="exac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E26" w14:textId="77777777" w:rsidR="00D42AAA" w:rsidRPr="0000478A" w:rsidRDefault="00D42AAA" w:rsidP="0000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F8B6" w14:textId="77777777" w:rsidR="00D42AAA" w:rsidRPr="0000478A" w:rsidRDefault="00D42AAA" w:rsidP="0000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E54" w14:textId="77777777" w:rsidR="00D42AAA" w:rsidRDefault="00D42AAA" w:rsidP="009457CD">
    <w:pPr>
      <w:jc w:val="center"/>
    </w:pPr>
    <w:r>
      <w:rPr>
        <w:noProof/>
        <w:lang w:eastAsia="en-AU"/>
      </w:rPr>
      <w:drawing>
        <wp:inline distT="0" distB="0" distL="0" distR="0" wp14:anchorId="0673DE6D" wp14:editId="2628A808">
          <wp:extent cx="3959360" cy="1979680"/>
          <wp:effectExtent l="0" t="0" r="3175" b="1905"/>
          <wp:docPr id="19" name="Brand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0531_Brand_Statement_export_to_Wor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360" cy="1979680"/>
                  </a:xfrm>
                  <a:prstGeom prst="rect">
                    <a:avLst/>
                  </a:prstGeom>
                </pic:spPr>
              </pic:pic>
            </a:graphicData>
          </a:graphic>
        </wp:inline>
      </w:drawing>
    </w:r>
    <w:r w:rsidRPr="009F3782">
      <w:rPr>
        <w:noProof/>
        <w:lang w:eastAsia="en-AU"/>
      </w:rPr>
      <mc:AlternateContent>
        <mc:Choice Requires="wps">
          <w:drawing>
            <wp:anchor distT="0" distB="0" distL="114300" distR="114300" simplePos="0" relativeHeight="251700736" behindDoc="1" locked="1" layoutInCell="1" allowOverlap="1" wp14:anchorId="00C309BC" wp14:editId="2C62E471">
              <wp:simplePos x="0" y="0"/>
              <wp:positionH relativeFrom="page">
                <wp:align>left</wp:align>
              </wp:positionH>
              <wp:positionV relativeFrom="page">
                <wp:align>top</wp:align>
              </wp:positionV>
              <wp:extent cx="7559675" cy="3564000"/>
              <wp:effectExtent l="0" t="0" r="317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3564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2E754" id="Rectangle 1" o:spid="_x0000_s1026" style="position:absolute;margin-left:0;margin-top:0;width:595.25pt;height:280.65pt;z-index:-2516157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W1hAIAAI0FAAAOAAAAZHJzL2Uyb0RvYy54bWysVEtPGzEQvlfqf7B8L5uEBMqKDYqCUlWK&#10;AAEVZ+O1E6u2x7WdbNJf37F3s6SUCqnqxZrxfPN+XF7tjCZb4YMCW9HhyYASYTnUyq4q+u1x8ekz&#10;JSEyWzMNVlR0LwK9mn78cNm4UoxgDboWnqARG8rGVXQdoyuLIvC1MCycgBMWhRK8YRFZvypqzxq0&#10;bnQxGgzOigZ87TxwEQL+XrdCOs32pRQ83koZRCS6ohhbzK/P73N6i+klK1eeubXiXRjsH6IwTFl0&#10;2pu6ZpGRjVd/mDKKewgg4wkHU4CUioucA2YzHLzK5mHNnMi5YHGC68sU/p9ZfrO980TVFZ1QYpnB&#10;Ft1j0ZhdaUGGqTyNCyWiHtydTwkGtwT+PaCg+E2SmNBhdtKbhMX0yC7Xet/XWuwi4fh5PplcnJ2j&#10;U46y08nZeDDI3ShYeVB3PsQvAgxJREU9xpVrzLbLEFMArDxAcmSgVb1QWmcmDZCYa0+2DFvPOBc2&#10;5nxQKxwjtU14C0mzNdr+iDw9naeX7DIV91okLW3vhcTqYT7DHFqe27+5zeikJtFVr3j6vmKHT6pt&#10;VL3y6H3lXiN7Bht7ZaMs+LcM6L5SssV3zQ5t3qkEz1DvcXA8tBsVHF8o7NKShXjHPK4QLhuehXiL&#10;j9TQVBQ6ipI1+J9v/Sc8TjZKKWlwJSsafmyYF5TorxZn/mI4Hqcdzsx4cj5Cxh9Lno8ldmPmgK0f&#10;4gFyPJMJH/WBlB7ME16PWfKKImY5+q4oj/7AzGN7KvD+cDGbZRjurWNxaR8cP3Q9TeHj7ol5141q&#10;xCm/gcP6svLVxLbY1A8Ls00EqfI4v9S1qzfufJ7y7j6lo3LMZ9TLFZ3+AgAA//8DAFBLAwQUAAYA&#10;CAAAACEA8Dq9pdsAAAAGAQAADwAAAGRycy9kb3ducmV2LnhtbEyPwW7CMBBE75X6D9Yi9VbspBBB&#10;iINQVZB6LPABTrwkEfE6xCakf4/ppVxWGs1o5m22Hk3LBuxdY0lCNBXAkEqrG6okHA/b9wUw5xVp&#10;1VpCCb/oYJ2/vmQq1fZGPzjsfcVCCblUSai971LOXVmjUW5qO6TgnWxvlA+yr7ju1S2Um5bHQiTc&#10;qIbCQq06/KyxPO+vRgLNqsXhMoh43BXJbvsdHzeny5eUb5NxswLmcfT/YXjgB3TIA1Nhr6QdayWE&#10;R/zffXjRUsyBFRLmSfQBPM/4M35+BwAA//8DAFBLAQItABQABgAIAAAAIQC2gziS/gAAAOEBAAAT&#10;AAAAAAAAAAAAAAAAAAAAAABbQ29udGVudF9UeXBlc10ueG1sUEsBAi0AFAAGAAgAAAAhADj9If/W&#10;AAAAlAEAAAsAAAAAAAAAAAAAAAAALwEAAF9yZWxzLy5yZWxzUEsBAi0AFAAGAAgAAAAhAM/n1bWE&#10;AgAAjQUAAA4AAAAAAAAAAAAAAAAALgIAAGRycy9lMm9Eb2MueG1sUEsBAi0AFAAGAAgAAAAhAPA6&#10;vaXbAAAABgEAAA8AAAAAAAAAAAAAAAAA3gQAAGRycy9kb3ducmV2LnhtbFBLBQYAAAAABAAEAPMA&#10;AADmBQAAAAA=&#10;" fillcolor="#f9423a [3204]" stroked="f">
              <w10:wrap anchorx="page" anchory="page"/>
              <w10:anchorlock/>
            </v:rect>
          </w:pict>
        </mc:Fallback>
      </mc:AlternateContent>
    </w:r>
  </w:p>
  <w:p w14:paraId="67BFD8B7" w14:textId="77777777" w:rsidR="00D42AAA" w:rsidRPr="009457CD" w:rsidRDefault="00D42AAA" w:rsidP="00945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BFEB" w14:textId="77777777" w:rsidR="00D42AAA" w:rsidRDefault="00D42AAA" w:rsidP="0089683F">
    <w:pPr>
      <w:pStyle w:val="Header"/>
    </w:pPr>
    <w:r w:rsidRPr="00FF4DA9">
      <w:rPr>
        <w:noProof/>
        <w:lang w:eastAsia="en-AU"/>
      </w:rPr>
      <w:drawing>
        <wp:anchor distT="0" distB="0" distL="114300" distR="114300" simplePos="0" relativeHeight="251692544" behindDoc="0" locked="0" layoutInCell="1" allowOverlap="1" wp14:anchorId="58630BE9" wp14:editId="68E28A75">
          <wp:simplePos x="0" y="0"/>
          <wp:positionH relativeFrom="page">
            <wp:posOffset>914400</wp:posOffset>
          </wp:positionH>
          <wp:positionV relativeFrom="page">
            <wp:posOffset>457200</wp:posOffset>
          </wp:positionV>
          <wp:extent cx="961200" cy="457714"/>
          <wp:effectExtent l="0" t="0" r="0" b="0"/>
          <wp:wrapNone/>
          <wp:docPr id="39"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714"/>
                  </a:xfrm>
                  <a:prstGeom prst="rect">
                    <a:avLst/>
                  </a:prstGeom>
                  <a:noFill/>
                  <a:ln>
                    <a:noFill/>
                  </a:ln>
                </pic:spPr>
              </pic:pic>
            </a:graphicData>
          </a:graphic>
          <wp14:sizeRelH relativeFrom="margin">
            <wp14:pctWidth>0</wp14:pctWidth>
          </wp14:sizeRelH>
        </wp:anchor>
      </w:drawing>
    </w:r>
  </w:p>
  <w:p w14:paraId="13F149A7" w14:textId="77777777" w:rsidR="00D42AAA" w:rsidRDefault="00D42AAA" w:rsidP="0089683F">
    <w:pPr>
      <w:pStyle w:val="Header"/>
    </w:pPr>
    <w:r>
      <w:rPr>
        <w:noProof/>
        <w:lang w:eastAsia="en-AU"/>
      </w:rPr>
      <mc:AlternateContent>
        <mc:Choice Requires="wps">
          <w:drawing>
            <wp:anchor distT="0" distB="0" distL="114300" distR="114300" simplePos="0" relativeHeight="251690496" behindDoc="0" locked="1" layoutInCell="1" allowOverlap="1" wp14:anchorId="4FAD389A" wp14:editId="55E68850">
              <wp:simplePos x="0" y="0"/>
              <wp:positionH relativeFrom="page">
                <wp:posOffset>5130800</wp:posOffset>
              </wp:positionH>
              <wp:positionV relativeFrom="margin">
                <wp:posOffset>0</wp:posOffset>
              </wp:positionV>
              <wp:extent cx="0" cy="7917180"/>
              <wp:effectExtent l="0" t="0" r="19050" b="32385"/>
              <wp:wrapNone/>
              <wp:docPr id="60" name="Straight Connector 60"/>
              <wp:cNvGraphicFramePr/>
              <a:graphic xmlns:a="http://schemas.openxmlformats.org/drawingml/2006/main">
                <a:graphicData uri="http://schemas.microsoft.com/office/word/2010/wordprocessingShape">
                  <wps:wsp>
                    <wps:cNvCnPr/>
                    <wps:spPr>
                      <a:xfrm>
                        <a:off x="0" y="0"/>
                        <a:ext cx="0" cy="791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2529E2AF" id="Straight Connector 60" o:spid="_x0000_s1026" style="position:absolute;z-index:251690496;visibility:visible;mso-wrap-style:square;mso-height-percent:1000;mso-wrap-distance-left:9pt;mso-wrap-distance-top:0;mso-wrap-distance-right:9pt;mso-wrap-distance-bottom:0;mso-position-horizontal:absolute;mso-position-horizontal-relative:page;mso-position-vertical:absolute;mso-position-vertical-relative:margin;mso-height-percent:1000;mso-height-relative:margin" from="404pt,0" to="404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ruAEAAMUDAAAOAAAAZHJzL2Uyb0RvYy54bWysU8GO0zAQvSPxD5bvNM0edpeo6R66gguC&#10;ioUP8DrjxpLtscamTf+esdNmESAhEBfHY897M+95snmYvBNHoGQx9LJdraWAoHGw4dDLr1/evbmX&#10;ImUVBuUwQC/PkOTD9vWrzSl2cIMjugFIMElI3Sn2csw5dk2T9AhepRVGCHxpkLzKHNKhGUidmN27&#10;5ma9vm1OSEMk1JASnz7Ol3Jb+Y0BnT8ZkyAL10vuLdeV6vpc1ma7Ud2BVBytvrSh/qELr2zgogvV&#10;o8pKfCP7C5W3mjChySuNvkFjrIaqgdW065/UPI0qQtXC5qS42JT+H63+eNyTsEMvb9meoDy/0VMm&#10;ZQ9jFjsMgR1EEnzJTp1i6hiwC3u6RCnuqcieDPnyZUFiqu6eF3dhykLPh5pP7962d+195WtegJFS&#10;fg/oRdn00tlQhKtOHT+kzMU49ZrCQWlkLl13+eygJLvwGQyL4WJtRdcxgp0jcVQ8AEprCLktUpiv&#10;ZheYsc4twPWfgZf8AoU6Yn8DXhC1Moa8gL0NSL+rnqdry2bOvzow6y4WPONwro9SreFZqQovc12G&#10;8ce4wl/+vu13AAAA//8DAFBLAwQUAAYACAAAACEA3evNsN4AAAAJAQAADwAAAGRycy9kb3ducmV2&#10;LnhtbEyPT0sDMRDF74LfIYzgRWzWInVZN1usWPUgiP0DHtPNuLuYTEKStuu3d8SDXgYe7/Hm9+r5&#10;6Kw4YEyDJwVXkwIEUuvNQJ2CzXp5WYJIWZPR1hMq+MIE8+b0pNaV8Ud6w8Mqd4JLKFVaQZ9zqKRM&#10;bY9Op4kPSOx9+Oh0Zhk7aaI+crmzcloUM+n0QPyh1wHve2w/V3unIDzSYvP0Lu3i+TU83FxE+2KX&#10;W6XOz8a7WxAZx/wXhh98RoeGmXZ+TyYJq6AsSt6SFfBl+1fuODe9npUgm1r+X9B8AwAA//8DAFBL&#10;AQItABQABgAIAAAAIQC2gziS/gAAAOEBAAATAAAAAAAAAAAAAAAAAAAAAABbQ29udGVudF9UeXBl&#10;c10ueG1sUEsBAi0AFAAGAAgAAAAhADj9If/WAAAAlAEAAAsAAAAAAAAAAAAAAAAALwEAAF9yZWxz&#10;Ly5yZWxzUEsBAi0AFAAGAAgAAAAhAAFFk+u4AQAAxQMAAA4AAAAAAAAAAAAAAAAALgIAAGRycy9l&#10;Mm9Eb2MueG1sUEsBAi0AFAAGAAgAAAAhAN3rzbDeAAAACQEAAA8AAAAAAAAAAAAAAAAAEgQAAGRy&#10;cy9kb3ducmV2LnhtbFBLBQYAAAAABAAEAPMAAAAdBQAAAAA=&#10;" strokecolor="#f8322a [3044]">
              <w10:wrap anchorx="page" anchory="margin"/>
              <w10:anchorlock/>
            </v:line>
          </w:pict>
        </mc:Fallback>
      </mc:AlternateContent>
    </w:r>
  </w:p>
  <w:p w14:paraId="2AA356BF" w14:textId="77777777" w:rsidR="00D42AAA" w:rsidRPr="0089683F" w:rsidRDefault="00D42AAA" w:rsidP="00896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BD7B" w14:textId="77777777" w:rsidR="00D42AAA" w:rsidRDefault="00D42AAA" w:rsidP="0089683F">
    <w:pPr>
      <w:pStyle w:val="Header"/>
    </w:pPr>
    <w:r w:rsidRPr="00FF4DA9">
      <w:rPr>
        <w:noProof/>
        <w:lang w:eastAsia="en-AU"/>
      </w:rPr>
      <w:drawing>
        <wp:anchor distT="0" distB="0" distL="114300" distR="114300" simplePos="0" relativeHeight="251686400" behindDoc="0" locked="1" layoutInCell="1" allowOverlap="1" wp14:anchorId="06AAB717" wp14:editId="08084ECA">
          <wp:simplePos x="0" y="0"/>
          <wp:positionH relativeFrom="page">
            <wp:posOffset>914400</wp:posOffset>
          </wp:positionH>
          <wp:positionV relativeFrom="page">
            <wp:posOffset>457200</wp:posOffset>
          </wp:positionV>
          <wp:extent cx="961200" cy="457412"/>
          <wp:effectExtent l="0" t="0" r="0" b="0"/>
          <wp:wrapNone/>
          <wp:docPr id="40"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412"/>
                  </a:xfrm>
                  <a:prstGeom prst="rect">
                    <a:avLst/>
                  </a:prstGeom>
                  <a:noFill/>
                  <a:ln>
                    <a:noFill/>
                  </a:ln>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88448" behindDoc="0" locked="1" layoutInCell="1" allowOverlap="1" wp14:anchorId="24B55128" wp14:editId="41C35A2C">
              <wp:simplePos x="0" y="0"/>
              <wp:positionH relativeFrom="page">
                <wp:posOffset>2771775</wp:posOffset>
              </wp:positionH>
              <wp:positionV relativeFrom="margin">
                <wp:posOffset>0</wp:posOffset>
              </wp:positionV>
              <wp:extent cx="0" cy="7917180"/>
              <wp:effectExtent l="0" t="0" r="19050" b="32385"/>
              <wp:wrapNone/>
              <wp:docPr id="58" name="Straight Connector 58"/>
              <wp:cNvGraphicFramePr/>
              <a:graphic xmlns:a="http://schemas.openxmlformats.org/drawingml/2006/main">
                <a:graphicData uri="http://schemas.microsoft.com/office/word/2010/wordprocessingShape">
                  <wps:wsp>
                    <wps:cNvCnPr/>
                    <wps:spPr>
                      <a:xfrm>
                        <a:off x="0" y="0"/>
                        <a:ext cx="0" cy="791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4D996C55" id="Straight Connector 58" o:spid="_x0000_s1026" style="position:absolute;z-index:251688448;visibility:visible;mso-wrap-style:square;mso-height-percent:1000;mso-wrap-distance-left:9pt;mso-wrap-distance-top:0;mso-wrap-distance-right:9pt;mso-wrap-distance-bottom:0;mso-position-horizontal:absolute;mso-position-horizontal-relative:page;mso-position-vertical:absolute;mso-position-vertical-relative:margin;mso-height-percent:1000;mso-height-relative:margin" from="218.25pt,0" to="218.2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tRuAEAAMUDAAAOAAAAZHJzL2Uyb0RvYy54bWysU8GO0zAQvSPxD5bvNM1KsEvUdA9dwQVB&#10;xcIHeJ1xY8n2WGPTpn/P2GmzCJAQiIvjsee9mfc82dxP3okjULIYetmu1lJA0DjYcOjl1y/vXt1J&#10;kbIKg3IYoJdnSPJ++/LF5hQ7uMER3QAkmCSk7hR7OeYcu6ZJegSv0gojBL40SF5lDunQDKROzO5d&#10;c7Nev2lOSEMk1JASnz7Ml3Jb+Y0BnT8ZkyAL10vuLdeV6vpU1ma7Ud2BVBytvrSh/qELr2zgogvV&#10;g8pKfCP7C5W3mjChySuNvkFjrIaqgdW065/UPI4qQtXC5qS42JT+H63+eNyTsEMvX/NLBeX5jR4z&#10;KXsYs9hhCOwgkuBLduoUU8eAXdjTJUpxT0X2ZMiXLwsSU3X3vLgLUxZ6PtR8evu2vW3vqvPNMzBS&#10;yu8BvSibXjobinDVqeOHlLkYp15TOCiNzKXrLp8dlGQXPoNhMVysreg6RrBzJI6KB0BpDSG3RQrz&#10;1ewCM9a5Bbj+M/CSX6BQR+xvwAuiVsaQF7C3Ael31fN0bdnM+VcHZt3FgicczvVRqjU8K1XhZa7L&#10;MP4YV/jz37f9DgAA//8DAFBLAwQUAAYACAAAACEAubY7Vt4AAAAJAQAADwAAAGRycy9kb3ducmV2&#10;LnhtbEyPQUsDMRSE74L/ITzBi7RZa13LutlixVoPQrFW8JjuPncXk5eQpO36733iQY/DDDPflPPB&#10;GnHAEHtHCi7HGQik2jU9tQq2r8vRDERMmhptHKGCL4wwr05PSl007kgveNikVnAJxUIr6FLyhZSx&#10;7tDqOHYeib0PF6xOLEMrm6CPXG6NnGRZLq3uiRc67fG+w/pzs7cK/CMttqt3aRZPa/9wcxHMs1m+&#10;KXV+Ntzdgkg4pL8w/OAzOlTMtHN7aqIwCqZX+TVHFfAjtn/ljnOTaT4DWZXy/4PqGwAA//8DAFBL&#10;AQItABQABgAIAAAAIQC2gziS/gAAAOEBAAATAAAAAAAAAAAAAAAAAAAAAABbQ29udGVudF9UeXBl&#10;c10ueG1sUEsBAi0AFAAGAAgAAAAhADj9If/WAAAAlAEAAAsAAAAAAAAAAAAAAAAALwEAAF9yZWxz&#10;Ly5yZWxzUEsBAi0AFAAGAAgAAAAhALBuK1G4AQAAxQMAAA4AAAAAAAAAAAAAAAAALgIAAGRycy9l&#10;Mm9Eb2MueG1sUEsBAi0AFAAGAAgAAAAhALm2O1beAAAACQEAAA8AAAAAAAAAAAAAAAAAEgQAAGRy&#10;cy9kb3ducmV2LnhtbFBLBQYAAAAABAAEAPMAAAAdBQAAAAA=&#10;" strokecolor="#f8322a [3044]">
              <w10:wrap anchorx="page" anchory="margin"/>
              <w10:anchorlock/>
            </v:line>
          </w:pict>
        </mc:Fallback>
      </mc:AlternateContent>
    </w:r>
  </w:p>
  <w:p w14:paraId="0B180F33" w14:textId="77777777" w:rsidR="00D42AAA" w:rsidRDefault="00D42AAA" w:rsidP="005C69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B7F" w14:textId="77777777" w:rsidR="00D42AAA" w:rsidRDefault="00D42AAA" w:rsidP="0029780F">
    <w:pPr>
      <w:pStyle w:val="Header"/>
    </w:pPr>
    <w:r w:rsidRPr="00FF4DA9">
      <w:rPr>
        <w:noProof/>
        <w:lang w:eastAsia="en-AU"/>
      </w:rPr>
      <w:drawing>
        <wp:anchor distT="0" distB="0" distL="114300" distR="114300" simplePos="0" relativeHeight="251674112" behindDoc="0" locked="0" layoutInCell="1" allowOverlap="1" wp14:anchorId="56089A6A" wp14:editId="7E672C10">
          <wp:simplePos x="0" y="0"/>
          <wp:positionH relativeFrom="page">
            <wp:posOffset>914400</wp:posOffset>
          </wp:positionH>
          <wp:positionV relativeFrom="page">
            <wp:posOffset>457200</wp:posOffset>
          </wp:positionV>
          <wp:extent cx="961200" cy="457714"/>
          <wp:effectExtent l="0" t="0" r="0" b="0"/>
          <wp:wrapNone/>
          <wp:docPr id="41"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714"/>
                  </a:xfrm>
                  <a:prstGeom prst="rect">
                    <a:avLst/>
                  </a:prstGeom>
                  <a:noFill/>
                  <a:ln>
                    <a:noFill/>
                  </a:ln>
                </pic:spPr>
              </pic:pic>
            </a:graphicData>
          </a:graphic>
          <wp14:sizeRelH relativeFrom="margin">
            <wp14:pctWidth>0</wp14:pctWidth>
          </wp14:sizeRelH>
        </wp:anchor>
      </w:drawing>
    </w:r>
  </w:p>
  <w:p w14:paraId="7BAED4F2" w14:textId="77777777" w:rsidR="00D42AAA" w:rsidRPr="002C6E87" w:rsidRDefault="00D42AAA" w:rsidP="00CF4F67">
    <w:r>
      <w:rPr>
        <w:noProof/>
        <w:lang w:eastAsia="en-AU"/>
      </w:rPr>
      <mc:AlternateContent>
        <mc:Choice Requires="wps">
          <w:drawing>
            <wp:anchor distT="0" distB="0" distL="114300" distR="114300" simplePos="0" relativeHeight="251682304" behindDoc="0" locked="1" layoutInCell="1" allowOverlap="1" wp14:anchorId="05F95198" wp14:editId="57125919">
              <wp:simplePos x="0" y="0"/>
              <wp:positionH relativeFrom="page">
                <wp:posOffset>2790190</wp:posOffset>
              </wp:positionH>
              <wp:positionV relativeFrom="margin">
                <wp:align>top</wp:align>
              </wp:positionV>
              <wp:extent cx="0" cy="8406000"/>
              <wp:effectExtent l="0" t="0" r="19050" b="32385"/>
              <wp:wrapNone/>
              <wp:docPr id="57" name="Straight Connector 57"/>
              <wp:cNvGraphicFramePr/>
              <a:graphic xmlns:a="http://schemas.openxmlformats.org/drawingml/2006/main">
                <a:graphicData uri="http://schemas.microsoft.com/office/word/2010/wordprocessingShape">
                  <wps:wsp>
                    <wps:cNvCnPr/>
                    <wps:spPr>
                      <a:xfrm>
                        <a:off x="0" y="0"/>
                        <a:ext cx="0" cy="840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6EE78F14" id="Straight Connector 57" o:spid="_x0000_s1026" style="position:absolute;z-index:251682304;visibility:visible;mso-wrap-style:square;mso-height-percent:1000;mso-wrap-distance-left:9pt;mso-wrap-distance-top:0;mso-wrap-distance-right:9pt;mso-wrap-distance-bottom:0;mso-position-horizontal:absolute;mso-position-horizontal-relative:page;mso-position-vertical:top;mso-position-vertical-relative:margin;mso-height-percent:1000;mso-height-relative:margin" from="219.7pt,0" to="219.7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fuAEAAMUDAAAOAAAAZHJzL2Uyb0RvYy54bWysU8GO0zAQvSPxD5bvNOkKllXUdA9dwQVB&#10;xcIHeJ1xY8n2WGPTpH/P2G2zCJAQiIvjsee9mfc82dzP3okjULIYerletVJA0DjYcOjl1y/vXt1J&#10;kbIKg3IYoJcnSPJ++/LFZood3OCIbgASTBJSN8VejjnHrmmSHsGrtMIIgS8NkleZQzo0A6mJ2b1r&#10;btr2tpmQhkioISU+fThfym3lNwZ0/mRMgixcL7m3XFeq61NZm+1GdQdScbT60ob6hy68soGLLlQP&#10;KivxjewvVN5qwoQmrzT6Bo2xGqoGVrNuf1LzOKoIVQubk+JiU/p/tPrjcU/CDr1881aKoDy/0WMm&#10;ZQ9jFjsMgR1EEnzJTk0xdQzYhT1dohT3VGTPhnz5siAxV3dPi7swZ6HPh5pP7163t21bnW+egZFS&#10;fg/oRdn00tlQhKtOHT+kzMU49ZrCQWnkXLru8slBSXbhMxgWw8XWFV3HCHaOxFHxACitIeR1kcJ8&#10;NbvAjHVuAbZ/Bl7yCxTqiP0NeEHUyhjyAvY2IP2uep6vLZtz/tWBs+5iwRMOp/oo1RqelarwMtdl&#10;GH+MK/z579t+BwAA//8DAFBLAwQUAAYACAAAACEAHtU5mN4AAAAJAQAADwAAAGRycy9kb3ducmV2&#10;LnhtbEyPQUsDMRSE74L/ITzBi7RZu8XWdbPFirUeBLFW8JjuPncXk5eQpO36733iQY/DDDPflIvB&#10;GnHAEHtHCi7HGQik2jU9tQq2r6vRHERMmhptHKGCL4ywqE5PSl007kgveNikVnAJxUIr6FLyhZSx&#10;7tDqOHYeib0PF6xOLEMrm6CPXG6NnGTZlbS6J17otMe7DuvPzd4q8A+03K7fpVk+Pvv72UUwT2b1&#10;ptT52XB7AyLhkP7C8IPP6FAx087tqYnCKJjm11OOKuBHbP/KHefyST4HWZXy/4PqGwAA//8DAFBL&#10;AQItABQABgAIAAAAIQC2gziS/gAAAOEBAAATAAAAAAAAAAAAAAAAAAAAAABbQ29udGVudF9UeXBl&#10;c10ueG1sUEsBAi0AFAAGAAgAAAAhADj9If/WAAAAlAEAAAsAAAAAAAAAAAAAAAAALwEAAF9yZWxz&#10;Ly5yZWxzUEsBAi0AFAAGAAgAAAAhAC8ZzB+4AQAAxQMAAA4AAAAAAAAAAAAAAAAALgIAAGRycy9l&#10;Mm9Eb2MueG1sUEsBAi0AFAAGAAgAAAAhAB7VOZjeAAAACQEAAA8AAAAAAAAAAAAAAAAAEgQAAGRy&#10;cy9kb3ducmV2LnhtbFBLBQYAAAAABAAEAPMAAAAdBQAAAAA=&#10;" strokecolor="#f8322a [3044]">
              <w10:wrap anchorx="page" anchory="margin"/>
              <w10:anchorlock/>
            </v:line>
          </w:pict>
        </mc:Fallback>
      </mc:AlternateContent>
    </w:r>
  </w:p>
  <w:p w14:paraId="7D2C31A2" w14:textId="77777777" w:rsidR="00D42AAA" w:rsidRPr="0089683F" w:rsidRDefault="00D42AAA" w:rsidP="008968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98BC" w14:textId="77777777" w:rsidR="00D42AAA" w:rsidRPr="00852A24" w:rsidRDefault="00D42AAA" w:rsidP="00852A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32E5" w14:textId="77777777" w:rsidR="00D42AAA" w:rsidRPr="000E439E" w:rsidRDefault="00D42AAA" w:rsidP="000E43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F154" w14:textId="21A18DC2" w:rsidR="005E1CDB" w:rsidRPr="008322E1" w:rsidRDefault="005E1CDB" w:rsidP="0083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001"/>
    <w:multiLevelType w:val="multilevel"/>
    <w:tmpl w:val="B74C771E"/>
    <w:name w:val="WSP Appendices"/>
    <w:lvl w:ilvl="0">
      <w:start w:val="1"/>
      <w:numFmt w:val="upperLetter"/>
      <w:lvlRestart w:val="0"/>
      <w:pStyle w:val="Heading8"/>
      <w:suff w:val="nothing"/>
      <w:lvlText w:val="Appendix %1"/>
      <w:lvlJc w:val="left"/>
      <w:pPr>
        <w:ind w:left="0" w:firstLine="0"/>
      </w:pPr>
      <w:rPr>
        <w:rFonts w:hint="default"/>
        <w:b/>
        <w:bCs w:val="0"/>
        <w:i w:val="0"/>
        <w:iCs w:val="0"/>
        <w:caps/>
        <w:smallCaps w:val="0"/>
        <w:strike w:val="0"/>
        <w:dstrike w:val="0"/>
        <w:noProof w:val="0"/>
        <w:vanish w:val="0"/>
        <w:color w:val="auto"/>
        <w:spacing w:val="0"/>
        <w:kern w:val="0"/>
        <w:position w:val="0"/>
        <w:sz w:val="10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9"/>
      <w:suff w:val="nothing"/>
      <w:lvlText w:val="Appendix %1-%2"/>
      <w:lvlJc w:val="right"/>
      <w:pPr>
        <w:ind w:left="0" w:firstLine="0"/>
      </w:pPr>
      <w:rPr>
        <w:rFonts w:asciiTheme="majorHAnsi" w:hAnsiTheme="majorHAnsi" w:cs="Times New Roman" w:hint="default"/>
        <w:b/>
        <w:bCs w:val="0"/>
        <w:i w:val="0"/>
        <w:iCs w:val="0"/>
        <w:caps/>
        <w:smallCaps w:val="0"/>
        <w:strike w:val="0"/>
        <w:dstrike w:val="0"/>
        <w:noProof w:val="0"/>
        <w:vanish w:val="0"/>
        <w:color w:val="333E48" w:themeColor="text2"/>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2"/>
      <w:lvlText w:val="%1%3"/>
      <w:lvlJc w:val="left"/>
      <w:pPr>
        <w:tabs>
          <w:tab w:val="num" w:pos="1134"/>
        </w:tabs>
        <w:ind w:left="1134" w:hanging="1134"/>
      </w:pPr>
      <w:rPr>
        <w:rFonts w:hint="default"/>
      </w:rPr>
    </w:lvl>
    <w:lvl w:ilvl="3">
      <w:start w:val="1"/>
      <w:numFmt w:val="decimal"/>
      <w:pStyle w:val="AppendixHeading3"/>
      <w:lvlText w:val="%1%3.%4"/>
      <w:lvlJc w:val="left"/>
      <w:pPr>
        <w:tabs>
          <w:tab w:val="num" w:pos="1134"/>
        </w:tabs>
        <w:ind w:left="1134" w:hanging="1134"/>
      </w:pPr>
      <w:rPr>
        <w:rFonts w:hint="default"/>
      </w:rPr>
    </w:lvl>
    <w:lvl w:ilvl="4">
      <w:start w:val="1"/>
      <w:numFmt w:val="decimal"/>
      <w:pStyle w:val="AppendixHeading4"/>
      <w:lvlText w:val="%1%3.%4.%5"/>
      <w:lvlJc w:val="left"/>
      <w:pPr>
        <w:tabs>
          <w:tab w:val="num" w:pos="1134"/>
        </w:tabs>
        <w:ind w:left="1134" w:hanging="113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11F2938"/>
    <w:multiLevelType w:val="hybridMultilevel"/>
    <w:tmpl w:val="25DE0758"/>
    <w:lvl w:ilvl="0" w:tplc="1A7A27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D8C832B8"/>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425"/>
        </w:tabs>
        <w:ind w:left="425" w:hanging="425"/>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5454A18"/>
    <w:multiLevelType w:val="hybridMultilevel"/>
    <w:tmpl w:val="79FC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D2475"/>
    <w:multiLevelType w:val="hybridMultilevel"/>
    <w:tmpl w:val="2E747482"/>
    <w:lvl w:ilvl="0" w:tplc="BA7807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65738D"/>
    <w:multiLevelType w:val="hybridMultilevel"/>
    <w:tmpl w:val="E814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9458E"/>
    <w:multiLevelType w:val="hybridMultilevel"/>
    <w:tmpl w:val="62804F7C"/>
    <w:lvl w:ilvl="0" w:tplc="0C4056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805E32"/>
    <w:multiLevelType w:val="hybridMultilevel"/>
    <w:tmpl w:val="F1D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2573F"/>
    <w:multiLevelType w:val="multilevel"/>
    <w:tmpl w:val="DE1A4C60"/>
    <w:name w:val="TableFootnotes"/>
    <w:lvl w:ilvl="0">
      <w:start w:val="1"/>
      <w:numFmt w:val="none"/>
      <w:suff w:val="nothing"/>
      <w:lvlText w:val=""/>
      <w:lvlJc w:val="left"/>
      <w:pPr>
        <w:ind w:left="113" w:firstLine="0"/>
      </w:pPr>
      <w:rPr>
        <w:rFonts w:hint="default"/>
        <w:spacing w:val="-10"/>
      </w:rPr>
    </w:lvl>
    <w:lvl w:ilvl="1">
      <w:start w:val="1"/>
      <w:numFmt w:val="decimal"/>
      <w:pStyle w:val="TableFootnotes"/>
      <w:lvlText w:val="(%2)"/>
      <w:lvlJc w:val="left"/>
      <w:pPr>
        <w:tabs>
          <w:tab w:val="num" w:pos="425"/>
        </w:tabs>
        <w:ind w:left="425" w:hanging="425"/>
      </w:pPr>
      <w:rPr>
        <w:rFonts w:hint="default"/>
        <w:spacing w:val="0"/>
        <w:w w:val="100"/>
        <w:kern w:val="0"/>
        <w:position w:val="0"/>
      </w:rPr>
    </w:lvl>
    <w:lvl w:ilvl="2">
      <w:start w:val="1"/>
      <w:numFmt w:val="none"/>
      <w:lvlRestart w:val="1"/>
      <w:lvlText w:val=""/>
      <w:lvlJc w:val="left"/>
      <w:pPr>
        <w:tabs>
          <w:tab w:val="num" w:pos="284"/>
        </w:tabs>
        <w:ind w:left="284" w:hanging="284"/>
      </w:pPr>
      <w:rPr>
        <w:rFonts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15:restartNumberingAfterBreak="0">
    <w:nsid w:val="12224FBE"/>
    <w:multiLevelType w:val="multilevel"/>
    <w:tmpl w:val="909EAB74"/>
    <w:name w:val="Global Numbered List"/>
    <w:lvl w:ilvl="0">
      <w:start w:val="1"/>
      <w:numFmt w:val="decimal"/>
      <w:lvlText w:val="%1."/>
      <w:lvlJc w:val="left"/>
      <w:pPr>
        <w:ind w:left="360" w:hanging="360"/>
      </w:pPr>
      <w:rPr>
        <w:rFonts w:ascii="Arial Gras" w:hAnsi="Arial Gras" w:hint="default"/>
        <w:b/>
        <w:i w:val="0"/>
        <w:color w:val="000000" w:themeColor="text1"/>
        <w:sz w:val="20"/>
      </w:rPr>
    </w:lvl>
    <w:lvl w:ilvl="1">
      <w:start w:val="1"/>
      <w:numFmt w:val="lowerLetter"/>
      <w:lvlText w:val="%2."/>
      <w:lvlJc w:val="left"/>
      <w:pPr>
        <w:ind w:left="720" w:hanging="360"/>
      </w:pPr>
      <w:rPr>
        <w:rFonts w:ascii="Arial Gras" w:hAnsi="Arial Gras" w:hint="default"/>
        <w:b/>
        <w:i w:val="0"/>
        <w:color w:val="000000" w:themeColor="text1"/>
        <w:sz w:val="20"/>
      </w:rPr>
    </w:lvl>
    <w:lvl w:ilvl="2">
      <w:start w:val="1"/>
      <w:numFmt w:val="lowerRoman"/>
      <w:lvlText w:val="%3."/>
      <w:lvlJc w:val="left"/>
      <w:pPr>
        <w:ind w:left="1080" w:hanging="360"/>
      </w:pPr>
      <w:rPr>
        <w:rFonts w:ascii="Arial Gras" w:hAnsi="Arial Gras" w:hint="default"/>
        <w:b/>
        <w:i w:val="0"/>
        <w:color w:val="000000" w:themeColor="text1"/>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890D1D"/>
    <w:multiLevelType w:val="multilevel"/>
    <w:tmpl w:val="107A9B70"/>
    <w:name w:val="Bullets"/>
    <w:lvl w:ilvl="0">
      <w:start w:val="7"/>
      <w:numFmt w:val="bullet"/>
      <w:pStyle w:val="ListBullet"/>
      <w:lvlText w:val="—"/>
      <w:lvlJc w:val="left"/>
      <w:pPr>
        <w:ind w:left="357" w:hanging="357"/>
      </w:pPr>
      <w:rPr>
        <w:rFonts w:ascii="Calibri" w:hAnsi="Calibri" w:hint="default"/>
        <w:color w:val="auto"/>
        <w:position w:val="1"/>
        <w:sz w:val="20"/>
      </w:rPr>
    </w:lvl>
    <w:lvl w:ilvl="1">
      <w:start w:val="5"/>
      <w:numFmt w:val="bullet"/>
      <w:pStyle w:val="ListBullet2"/>
      <w:lvlText w:val="—"/>
      <w:lvlJc w:val="left"/>
      <w:pPr>
        <w:ind w:left="714" w:hanging="357"/>
      </w:pPr>
      <w:rPr>
        <w:rFonts w:ascii="Calibri" w:hAnsi="Calibri" w:hint="default"/>
        <w:b w:val="0"/>
        <w:i w:val="0"/>
        <w:color w:val="auto"/>
        <w:position w:val="0"/>
        <w:sz w:val="20"/>
      </w:rPr>
    </w:lvl>
    <w:lvl w:ilvl="2">
      <w:start w:val="1"/>
      <w:numFmt w:val="bullet"/>
      <w:pStyle w:val="ListBullet3"/>
      <w:lvlText w:val="—"/>
      <w:lvlJc w:val="left"/>
      <w:pPr>
        <w:ind w:left="1071" w:hanging="357"/>
      </w:pPr>
      <w:rPr>
        <w:rFonts w:ascii="Calibri" w:hAnsi="Calibri" w:hint="default"/>
        <w:b w:val="0"/>
        <w:i w:val="0"/>
        <w:color w:val="auto"/>
        <w:position w:val="3"/>
        <w:sz w:val="20"/>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none"/>
      <w:lvlText w:val=""/>
      <w:lvlJc w:val="lef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left"/>
      <w:pPr>
        <w:tabs>
          <w:tab w:val="num" w:pos="3281"/>
        </w:tabs>
        <w:ind w:left="3213" w:hanging="357"/>
      </w:pPr>
      <w:rPr>
        <w:rFonts w:hint="default"/>
      </w:rPr>
    </w:lvl>
  </w:abstractNum>
  <w:abstractNum w:abstractNumId="12" w15:restartNumberingAfterBreak="0">
    <w:nsid w:val="15661C09"/>
    <w:multiLevelType w:val="hybridMultilevel"/>
    <w:tmpl w:val="5EC4002A"/>
    <w:lvl w:ilvl="0" w:tplc="352E87F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A04C5A"/>
    <w:multiLevelType w:val="hybridMultilevel"/>
    <w:tmpl w:val="355672F6"/>
    <w:lvl w:ilvl="0" w:tplc="F5EA9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4471DE"/>
    <w:multiLevelType w:val="hybridMultilevel"/>
    <w:tmpl w:val="11D43582"/>
    <w:lvl w:ilvl="0" w:tplc="EEFCC2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983A53"/>
    <w:multiLevelType w:val="hybridMultilevel"/>
    <w:tmpl w:val="6426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126C73"/>
    <w:multiLevelType w:val="hybridMultilevel"/>
    <w:tmpl w:val="2692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C53308"/>
    <w:multiLevelType w:val="multilevel"/>
    <w:tmpl w:val="12EE7080"/>
    <w:name w:val="My Headings"/>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20911444"/>
    <w:multiLevelType w:val="hybridMultilevel"/>
    <w:tmpl w:val="5F36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CB3356"/>
    <w:multiLevelType w:val="hybridMultilevel"/>
    <w:tmpl w:val="747C4A9A"/>
    <w:lvl w:ilvl="0" w:tplc="C48005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26A6EE6"/>
    <w:multiLevelType w:val="multilevel"/>
    <w:tmpl w:val="57C23E18"/>
    <w:name w:val="TableBullets"/>
    <w:lvl w:ilvl="0">
      <w:start w:val="1"/>
      <w:numFmt w:val="bullet"/>
      <w:pStyle w:val="TableBullet1"/>
      <w:lvlText w:val="—"/>
      <w:lvlJc w:val="left"/>
      <w:pPr>
        <w:ind w:left="357" w:hanging="357"/>
      </w:pPr>
      <w:rPr>
        <w:rFonts w:ascii="Times New Roman" w:hAnsi="Times New Roman" w:cs="Times New Roman" w:hint="default"/>
        <w:color w:val="auto"/>
        <w:position w:val="0"/>
        <w:sz w:val="18"/>
      </w:rPr>
    </w:lvl>
    <w:lvl w:ilvl="1">
      <w:start w:val="1"/>
      <w:numFmt w:val="bullet"/>
      <w:pStyle w:val="TableBullet2"/>
      <w:lvlText w:val="—"/>
      <w:lvlJc w:val="left"/>
      <w:pPr>
        <w:ind w:left="714" w:hanging="357"/>
      </w:pPr>
      <w:rPr>
        <w:rFonts w:ascii="Times New Roman" w:hAnsi="Times New Roman" w:cs="Times New Roman" w:hint="default"/>
        <w:color w:val="auto"/>
        <w:position w:val="0"/>
        <w:sz w:val="18"/>
      </w:rPr>
    </w:lvl>
    <w:lvl w:ilvl="2">
      <w:start w:val="1"/>
      <w:numFmt w:val="bullet"/>
      <w:pStyle w:val="TableBullet3"/>
      <w:lvlText w:val="—"/>
      <w:lvlJc w:val="left"/>
      <w:pPr>
        <w:ind w:left="1071" w:hanging="357"/>
      </w:pPr>
      <w:rPr>
        <w:rFonts w:ascii="Times New Roman" w:hAnsi="Times New Roman" w:cs="Times New Roman" w:hint="default"/>
        <w:color w:val="auto"/>
        <w:position w:val="0"/>
        <w:sz w:val="18"/>
      </w:rPr>
    </w:lvl>
    <w:lvl w:ilvl="3">
      <w:start w:val="1"/>
      <w:numFmt w:val="bullet"/>
      <w:pStyle w:val="TableBullet4"/>
      <w:lvlText w:val="—"/>
      <w:lvlJc w:val="left"/>
      <w:pPr>
        <w:ind w:left="1428" w:hanging="357"/>
      </w:pPr>
      <w:rPr>
        <w:rFonts w:ascii="Times New Roman" w:hAnsi="Times New Roman" w:cs="Times New Roman" w:hint="default"/>
        <w:color w:val="auto"/>
        <w:sz w:val="16"/>
      </w:rPr>
    </w:lvl>
    <w:lvl w:ilvl="4">
      <w:start w:val="1"/>
      <w:numFmt w:val="bullet"/>
      <w:pStyle w:val="TableBullet5"/>
      <w:lvlText w:val="—"/>
      <w:lvlJc w:val="left"/>
      <w:pPr>
        <w:ind w:left="1785" w:hanging="357"/>
      </w:pPr>
      <w:rPr>
        <w:rFonts w:ascii="Times New Roman" w:hAnsi="Times New Roman" w:cs="Times New Roman" w:hint="default"/>
        <w:color w:val="auto"/>
      </w:rPr>
    </w:lvl>
    <w:lvl w:ilvl="5">
      <w:start w:val="1"/>
      <w:numFmt w:val="none"/>
      <w:lvlText w:val=""/>
      <w:lvlJc w:val="left"/>
      <w:pPr>
        <w:tabs>
          <w:tab w:val="num" w:pos="2125"/>
        </w:tabs>
        <w:ind w:left="2142" w:hanging="357"/>
      </w:pPr>
      <w:rPr>
        <w:rFonts w:hint="default"/>
      </w:rPr>
    </w:lvl>
    <w:lvl w:ilvl="6">
      <w:start w:val="1"/>
      <w:numFmt w:val="none"/>
      <w:lvlText w:val=""/>
      <w:lvlJc w:val="left"/>
      <w:pPr>
        <w:tabs>
          <w:tab w:val="num" w:pos="2482"/>
        </w:tabs>
        <w:ind w:left="2499" w:hanging="357"/>
      </w:pPr>
      <w:rPr>
        <w:rFonts w:hint="default"/>
      </w:rPr>
    </w:lvl>
    <w:lvl w:ilvl="7">
      <w:start w:val="1"/>
      <w:numFmt w:val="none"/>
      <w:lvlText w:val=""/>
      <w:lvlJc w:val="left"/>
      <w:pPr>
        <w:tabs>
          <w:tab w:val="num" w:pos="2839"/>
        </w:tabs>
        <w:ind w:left="2856" w:hanging="357"/>
      </w:pPr>
      <w:rPr>
        <w:rFonts w:hint="default"/>
      </w:rPr>
    </w:lvl>
    <w:lvl w:ilvl="8">
      <w:start w:val="1"/>
      <w:numFmt w:val="none"/>
      <w:lvlText w:val=""/>
      <w:lvlJc w:val="left"/>
      <w:pPr>
        <w:tabs>
          <w:tab w:val="num" w:pos="3196"/>
        </w:tabs>
        <w:ind w:left="3213" w:hanging="357"/>
      </w:pPr>
      <w:rPr>
        <w:rFonts w:hint="default"/>
      </w:rPr>
    </w:lvl>
  </w:abstractNum>
  <w:abstractNum w:abstractNumId="21" w15:restartNumberingAfterBreak="0">
    <w:nsid w:val="235B031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702672"/>
    <w:multiLevelType w:val="hybridMultilevel"/>
    <w:tmpl w:val="3B1E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5" w15:restartNumberingAfterBreak="0">
    <w:nsid w:val="2CBA1E85"/>
    <w:multiLevelType w:val="hybridMultilevel"/>
    <w:tmpl w:val="27D8E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5672CA"/>
    <w:multiLevelType w:val="multilevel"/>
    <w:tmpl w:val="DB4C993E"/>
    <w:name w:val="TableListNumbering"/>
    <w:lvl w:ilvl="0">
      <w:start w:val="1"/>
      <w:numFmt w:val="decimal"/>
      <w:pStyle w:val="TableListNumber1"/>
      <w:lvlText w:val="%1"/>
      <w:lvlJc w:val="left"/>
      <w:pPr>
        <w:ind w:left="357" w:hanging="357"/>
      </w:pPr>
      <w:rPr>
        <w:rFonts w:hint="default"/>
        <w:b/>
        <w:i w:val="0"/>
        <w:color w:val="333E48" w:themeColor="text2"/>
      </w:rPr>
    </w:lvl>
    <w:lvl w:ilvl="1">
      <w:start w:val="1"/>
      <w:numFmt w:val="lowerLetter"/>
      <w:pStyle w:val="TableListNumber2"/>
      <w:lvlText w:val="%2"/>
      <w:lvlJc w:val="left"/>
      <w:pPr>
        <w:ind w:left="714" w:hanging="357"/>
      </w:pPr>
      <w:rPr>
        <w:rFonts w:hint="default"/>
        <w:b/>
        <w:i w:val="0"/>
        <w:color w:val="333E48" w:themeColor="text2"/>
      </w:rPr>
    </w:lvl>
    <w:lvl w:ilvl="2">
      <w:start w:val="1"/>
      <w:numFmt w:val="lowerRoman"/>
      <w:pStyle w:val="TableListNumber3"/>
      <w:lvlText w:val="%3"/>
      <w:lvlJc w:val="left"/>
      <w:pPr>
        <w:ind w:left="1071" w:hanging="357"/>
      </w:pPr>
      <w:rPr>
        <w:rFonts w:hint="default"/>
        <w:b/>
        <w:i w:val="0"/>
        <w:color w:val="333E48" w:themeColor="text2"/>
        <w:sz w:val="20"/>
      </w:rPr>
    </w:lvl>
    <w:lvl w:ilvl="3">
      <w:start w:val="1"/>
      <w:numFmt w:val="upperLetter"/>
      <w:pStyle w:val="TableListNumber4"/>
      <w:lvlText w:val="%4"/>
      <w:lvlJc w:val="left"/>
      <w:pPr>
        <w:ind w:left="1428" w:hanging="357"/>
      </w:pPr>
      <w:rPr>
        <w:rFonts w:hint="default"/>
        <w:b/>
        <w:i w:val="0"/>
        <w:color w:val="333E48" w:themeColor="text2"/>
      </w:rPr>
    </w:lvl>
    <w:lvl w:ilvl="4">
      <w:start w:val="1"/>
      <w:numFmt w:val="upperRoman"/>
      <w:pStyle w:val="TableListNumber5"/>
      <w:lvlText w:val="%5"/>
      <w:lvlJc w:val="left"/>
      <w:pPr>
        <w:ind w:left="1785" w:hanging="357"/>
      </w:pPr>
      <w:rPr>
        <w:rFonts w:hint="default"/>
        <w:b/>
        <w:i w:val="0"/>
        <w:color w:val="333E48" w:themeColor="text2"/>
      </w:rPr>
    </w:lvl>
    <w:lvl w:ilvl="5">
      <w:start w:val="1"/>
      <w:numFmt w:val="none"/>
      <w:lvlText w:val=""/>
      <w:lvlJc w:val="lef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left"/>
      <w:pPr>
        <w:tabs>
          <w:tab w:val="num" w:pos="3281"/>
        </w:tabs>
        <w:ind w:left="3213" w:hanging="357"/>
      </w:pPr>
      <w:rPr>
        <w:rFonts w:hint="default"/>
      </w:rPr>
    </w:lvl>
  </w:abstractNum>
  <w:abstractNum w:abstractNumId="27" w15:restartNumberingAfterBreak="0">
    <w:nsid w:val="34F85515"/>
    <w:multiLevelType w:val="hybridMultilevel"/>
    <w:tmpl w:val="8F1E14CE"/>
    <w:lvl w:ilvl="0" w:tplc="3920F4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7434F94"/>
    <w:multiLevelType w:val="hybridMultilevel"/>
    <w:tmpl w:val="92E85D50"/>
    <w:lvl w:ilvl="0" w:tplc="AF1409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79638EB"/>
    <w:multiLevelType w:val="hybridMultilevel"/>
    <w:tmpl w:val="5EC4002A"/>
    <w:lvl w:ilvl="0" w:tplc="352E87F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193C88"/>
    <w:multiLevelType w:val="hybridMultilevel"/>
    <w:tmpl w:val="2E305CD2"/>
    <w:lvl w:ilvl="0" w:tplc="2DA0D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2B4628"/>
    <w:multiLevelType w:val="hybridMultilevel"/>
    <w:tmpl w:val="C5CEFE34"/>
    <w:lvl w:ilvl="0" w:tplc="A7AC16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355958"/>
    <w:multiLevelType w:val="hybridMultilevel"/>
    <w:tmpl w:val="B4F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D23003"/>
    <w:multiLevelType w:val="hybridMultilevel"/>
    <w:tmpl w:val="9D3A4F02"/>
    <w:lvl w:ilvl="0" w:tplc="352E87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7224D9"/>
    <w:multiLevelType w:val="hybridMultilevel"/>
    <w:tmpl w:val="65283B04"/>
    <w:lvl w:ilvl="0" w:tplc="76BA2CE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966162"/>
    <w:multiLevelType w:val="multilevel"/>
    <w:tmpl w:val="D420855A"/>
    <w:name w:val="Headings"/>
    <w:lvl w:ilvl="0">
      <w:start w:val="1"/>
      <w:numFmt w:val="decimal"/>
      <w:lvlText w:val="%1"/>
      <w:lvlJc w:val="left"/>
      <w:pPr>
        <w:tabs>
          <w:tab w:val="num" w:pos="992"/>
        </w:tabs>
        <w:ind w:left="992" w:hanging="992"/>
      </w:pPr>
      <w:rPr>
        <w:rFonts w:hint="default"/>
        <w:color w:val="333E48" w:themeColor="text2"/>
        <w:spacing w:val="-40"/>
        <w:sz w:val="48"/>
        <w:szCs w:val="84"/>
      </w:rPr>
    </w:lvl>
    <w:lvl w:ilvl="1">
      <w:start w:val="1"/>
      <w:numFmt w:val="decimal"/>
      <w:lvlText w:val="%1.%2"/>
      <w:lvlJc w:val="left"/>
      <w:pPr>
        <w:tabs>
          <w:tab w:val="num" w:pos="0"/>
        </w:tabs>
        <w:ind w:left="992" w:hanging="992"/>
      </w:pPr>
      <w:rPr>
        <w:rFonts w:hint="default"/>
      </w:rPr>
    </w:lvl>
    <w:lvl w:ilvl="2">
      <w:start w:val="1"/>
      <w:numFmt w:val="decimal"/>
      <w:lvlText w:val="%1.%2.%3"/>
      <w:lvlJc w:val="left"/>
      <w:pPr>
        <w:tabs>
          <w:tab w:val="num" w:pos="0"/>
        </w:tabs>
        <w:ind w:left="992" w:hanging="992"/>
      </w:pPr>
      <w:rPr>
        <w:rFonts w:ascii="Arial" w:hAnsi="Arial" w:cs="Arial" w:hint="default"/>
        <w:color w:val="000000" w:themeColor="text1"/>
      </w:rPr>
    </w:lvl>
    <w:lvl w:ilvl="3">
      <w:start w:val="1"/>
      <w:numFmt w:val="none"/>
      <w:suff w:val="nothing"/>
      <w:lvlText w:val=""/>
      <w:lvlJc w:val="left"/>
      <w:pPr>
        <w:ind w:left="992" w:hanging="992"/>
      </w:pPr>
      <w:rPr>
        <w:rFonts w:hint="default"/>
      </w:rPr>
    </w:lvl>
    <w:lvl w:ilvl="4">
      <w:start w:val="1"/>
      <w:numFmt w:val="decimal"/>
      <w:lvlText w:val="%1.%2.%3.%4.%5"/>
      <w:lvlJc w:val="left"/>
      <w:pPr>
        <w:tabs>
          <w:tab w:val="num" w:pos="0"/>
        </w:tabs>
        <w:ind w:left="992" w:hanging="992"/>
      </w:pPr>
      <w:rPr>
        <w:rFonts w:hint="default"/>
      </w:rPr>
    </w:lvl>
    <w:lvl w:ilvl="5">
      <w:start w:val="1"/>
      <w:numFmt w:val="decimal"/>
      <w:lvlText w:val="%1.%2.%3.%4.%5.%6"/>
      <w:lvlJc w:val="left"/>
      <w:pPr>
        <w:tabs>
          <w:tab w:val="num" w:pos="0"/>
        </w:tabs>
        <w:ind w:left="992" w:hanging="992"/>
      </w:pPr>
      <w:rPr>
        <w:rFonts w:hint="default"/>
      </w:rPr>
    </w:lvl>
    <w:lvl w:ilvl="6">
      <w:start w:val="1"/>
      <w:numFmt w:val="decimal"/>
      <w:lvlText w:val="%1.%2.%3.%4.%5.%6.%7"/>
      <w:lvlJc w:val="left"/>
      <w:pPr>
        <w:tabs>
          <w:tab w:val="num" w:pos="0"/>
        </w:tabs>
        <w:ind w:left="992" w:hanging="992"/>
      </w:pPr>
      <w:rPr>
        <w:rFonts w:hint="default"/>
      </w:rPr>
    </w:lvl>
    <w:lvl w:ilvl="7">
      <w:start w:val="1"/>
      <w:numFmt w:val="decimal"/>
      <w:lvlText w:val="%1.%2.%3.%4.%5.%6.%7.%8"/>
      <w:lvlJc w:val="left"/>
      <w:pPr>
        <w:tabs>
          <w:tab w:val="num" w:pos="0"/>
        </w:tabs>
        <w:ind w:left="992" w:hanging="992"/>
      </w:pPr>
      <w:rPr>
        <w:rFonts w:hint="default"/>
      </w:rPr>
    </w:lvl>
    <w:lvl w:ilvl="8">
      <w:start w:val="1"/>
      <w:numFmt w:val="decimal"/>
      <w:lvlText w:val="%1.%2.%3.%4.%5.%6.%7.%8.%9"/>
      <w:lvlJc w:val="left"/>
      <w:pPr>
        <w:tabs>
          <w:tab w:val="num" w:pos="0"/>
        </w:tabs>
        <w:ind w:left="992" w:hanging="992"/>
      </w:pPr>
      <w:rPr>
        <w:rFonts w:hint="default"/>
      </w:rPr>
    </w:lvl>
  </w:abstractNum>
  <w:abstractNum w:abstractNumId="36"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37" w15:restartNumberingAfterBreak="0">
    <w:nsid w:val="506B5208"/>
    <w:multiLevelType w:val="hybridMultilevel"/>
    <w:tmpl w:val="5F081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F460DD"/>
    <w:multiLevelType w:val="hybridMultilevel"/>
    <w:tmpl w:val="4CA84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B3744F"/>
    <w:multiLevelType w:val="hybridMultilevel"/>
    <w:tmpl w:val="61184C0E"/>
    <w:lvl w:ilvl="0" w:tplc="33B06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142F9B"/>
    <w:multiLevelType w:val="hybridMultilevel"/>
    <w:tmpl w:val="2C1CA15C"/>
    <w:lvl w:ilvl="0" w:tplc="9EBAAF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5D5032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DE3DA9"/>
    <w:multiLevelType w:val="multilevel"/>
    <w:tmpl w:val="587E6742"/>
    <w:styleLink w:val="Style11"/>
    <w:lvl w:ilvl="0">
      <w:start w:val="1"/>
      <w:numFmt w:val="bullet"/>
      <w:lvlText w:val=""/>
      <w:lvlJc w:val="left"/>
      <w:pPr>
        <w:ind w:left="360" w:hanging="360"/>
      </w:pPr>
      <w:rPr>
        <w:rFonts w:ascii="Wingdings" w:hAnsi="Wingdings" w:hint="default"/>
        <w:color w:val="D8E6F0" w:themeColor="accent2"/>
        <w:sz w:val="20"/>
      </w:rPr>
    </w:lvl>
    <w:lvl w:ilvl="1">
      <w:start w:val="1"/>
      <w:numFmt w:val="bullet"/>
      <w:lvlText w:val=""/>
      <w:lvlJc w:val="left"/>
      <w:pPr>
        <w:ind w:left="1068" w:hanging="360"/>
      </w:pPr>
      <w:rPr>
        <w:rFonts w:ascii="Webdings" w:hAnsi="Webdings" w:cs="Courier New" w:hint="default"/>
        <w:color w:val="0046AD"/>
        <w:sz w:val="12"/>
      </w:rPr>
    </w:lvl>
    <w:lvl w:ilvl="2">
      <w:start w:val="1"/>
      <w:numFmt w:val="bullet"/>
      <w:lvlText w:val=""/>
      <w:lvlJc w:val="left"/>
      <w:pPr>
        <w:ind w:left="1776" w:hanging="360"/>
      </w:pPr>
      <w:rPr>
        <w:rFonts w:ascii="Wingdings" w:hAnsi="Wingdings" w:cs="Times New Roman" w:hint="default"/>
        <w:color w:val="D8E6F0" w:themeColor="accent2"/>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A170FD"/>
    <w:multiLevelType w:val="hybridMultilevel"/>
    <w:tmpl w:val="1E46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741D25"/>
    <w:multiLevelType w:val="multilevel"/>
    <w:tmpl w:val="10107B4A"/>
    <w:name w:val="TableNumbering"/>
    <w:styleLink w:val="TableFootnotes0"/>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5" w15:restartNumberingAfterBreak="0">
    <w:nsid w:val="5C3B18F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A86995"/>
    <w:multiLevelType w:val="hybridMultilevel"/>
    <w:tmpl w:val="9BC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260A01"/>
    <w:multiLevelType w:val="hybridMultilevel"/>
    <w:tmpl w:val="01BE2C1A"/>
    <w:lvl w:ilvl="0" w:tplc="A67A24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883CDE"/>
    <w:multiLevelType w:val="hybridMultilevel"/>
    <w:tmpl w:val="90C43270"/>
    <w:lvl w:ilvl="0" w:tplc="191A50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1C62D8"/>
    <w:multiLevelType w:val="hybridMultilevel"/>
    <w:tmpl w:val="1E284F50"/>
    <w:lvl w:ilvl="0" w:tplc="F14A2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A1E3C08"/>
    <w:multiLevelType w:val="hybridMultilevel"/>
    <w:tmpl w:val="CBBEB102"/>
    <w:lvl w:ilvl="0" w:tplc="1B004B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EF39D2"/>
    <w:multiLevelType w:val="hybridMultilevel"/>
    <w:tmpl w:val="C644A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FF03AB"/>
    <w:multiLevelType w:val="hybridMultilevel"/>
    <w:tmpl w:val="F69EB12E"/>
    <w:lvl w:ilvl="0" w:tplc="263059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096C73"/>
    <w:multiLevelType w:val="hybridMultilevel"/>
    <w:tmpl w:val="3828A226"/>
    <w:lvl w:ilvl="0" w:tplc="931056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9044ED7"/>
    <w:multiLevelType w:val="hybridMultilevel"/>
    <w:tmpl w:val="7004CA0A"/>
    <w:lvl w:ilvl="0" w:tplc="D3BC77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2B0F50"/>
    <w:multiLevelType w:val="hybridMultilevel"/>
    <w:tmpl w:val="0928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650ED3"/>
    <w:multiLevelType w:val="hybridMultilevel"/>
    <w:tmpl w:val="0CC07888"/>
    <w:lvl w:ilvl="0" w:tplc="FE72E8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030DAE"/>
    <w:multiLevelType w:val="multilevel"/>
    <w:tmpl w:val="5348816C"/>
    <w:name w:val="ListNumbering"/>
    <w:lvl w:ilvl="0">
      <w:start w:val="1"/>
      <w:numFmt w:val="decimal"/>
      <w:pStyle w:val="ListNumber"/>
      <w:lvlText w:val="%1"/>
      <w:lvlJc w:val="left"/>
      <w:pPr>
        <w:ind w:left="357" w:hanging="357"/>
      </w:pPr>
      <w:rPr>
        <w:rFonts w:hint="default"/>
        <w:b/>
        <w:i w:val="0"/>
        <w:color w:val="333E48" w:themeColor="text2"/>
        <w:sz w:val="20"/>
      </w:rPr>
    </w:lvl>
    <w:lvl w:ilvl="1">
      <w:start w:val="1"/>
      <w:numFmt w:val="lowerLetter"/>
      <w:pStyle w:val="ListNumber2"/>
      <w:lvlText w:val="%2"/>
      <w:lvlJc w:val="left"/>
      <w:pPr>
        <w:ind w:left="714" w:hanging="357"/>
      </w:pPr>
      <w:rPr>
        <w:rFonts w:hint="default"/>
        <w:b/>
        <w:i w:val="0"/>
        <w:color w:val="333E48" w:themeColor="text2"/>
        <w:sz w:val="20"/>
      </w:rPr>
    </w:lvl>
    <w:lvl w:ilvl="2">
      <w:start w:val="1"/>
      <w:numFmt w:val="lowerRoman"/>
      <w:pStyle w:val="ListNumber3"/>
      <w:lvlText w:val="%3"/>
      <w:lvlJc w:val="left"/>
      <w:pPr>
        <w:ind w:left="1071" w:hanging="357"/>
      </w:pPr>
      <w:rPr>
        <w:rFonts w:hint="default"/>
        <w:b/>
        <w:i w:val="0"/>
        <w:color w:val="333E48" w:themeColor="text2"/>
        <w:sz w:val="20"/>
      </w:rPr>
    </w:lvl>
    <w:lvl w:ilvl="3">
      <w:start w:val="1"/>
      <w:numFmt w:val="upperLetter"/>
      <w:pStyle w:val="ListNumber4"/>
      <w:lvlText w:val="%4"/>
      <w:lvlJc w:val="left"/>
      <w:pPr>
        <w:ind w:left="1428" w:hanging="357"/>
      </w:pPr>
      <w:rPr>
        <w:rFonts w:hint="default"/>
        <w:b/>
        <w:i w:val="0"/>
        <w:color w:val="333E48" w:themeColor="text2"/>
      </w:rPr>
    </w:lvl>
    <w:lvl w:ilvl="4">
      <w:start w:val="1"/>
      <w:numFmt w:val="upperRoman"/>
      <w:pStyle w:val="ListNumber5"/>
      <w:lvlText w:val="%5"/>
      <w:lvlJc w:val="left"/>
      <w:pPr>
        <w:ind w:left="1785" w:hanging="357"/>
      </w:pPr>
      <w:rPr>
        <w:rFonts w:hint="default"/>
        <w:b/>
        <w:i w:val="0"/>
        <w:color w:val="333E48" w:themeColor="text2"/>
      </w:rPr>
    </w:lvl>
    <w:lvl w:ilvl="5">
      <w:start w:val="1"/>
      <w:numFmt w:val="none"/>
      <w:lvlText w:val=""/>
      <w:lvlJc w:val="righ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right"/>
      <w:pPr>
        <w:tabs>
          <w:tab w:val="num" w:pos="3281"/>
        </w:tabs>
        <w:ind w:left="3213" w:hanging="357"/>
      </w:pPr>
      <w:rPr>
        <w:rFonts w:hint="default"/>
      </w:rPr>
    </w:lvl>
  </w:abstractNum>
  <w:abstractNum w:abstractNumId="58" w15:restartNumberingAfterBreak="0">
    <w:nsid w:val="7E932A49"/>
    <w:multiLevelType w:val="hybridMultilevel"/>
    <w:tmpl w:val="F9A0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3050989">
    <w:abstractNumId w:val="42"/>
  </w:num>
  <w:num w:numId="2" w16cid:durableId="2131780881">
    <w:abstractNumId w:val="9"/>
  </w:num>
  <w:num w:numId="3" w16cid:durableId="2032025136">
    <w:abstractNumId w:val="23"/>
  </w:num>
  <w:num w:numId="4" w16cid:durableId="1832745708">
    <w:abstractNumId w:val="0"/>
  </w:num>
  <w:num w:numId="5" w16cid:durableId="1408072080">
    <w:abstractNumId w:val="57"/>
  </w:num>
  <w:num w:numId="6" w16cid:durableId="550460891">
    <w:abstractNumId w:val="2"/>
  </w:num>
  <w:num w:numId="7" w16cid:durableId="43991060">
    <w:abstractNumId w:val="24"/>
  </w:num>
  <w:num w:numId="8" w16cid:durableId="1282375266">
    <w:abstractNumId w:val="44"/>
  </w:num>
  <w:num w:numId="9" w16cid:durableId="1101486298">
    <w:abstractNumId w:val="36"/>
  </w:num>
  <w:num w:numId="10" w16cid:durableId="1308895118">
    <w:abstractNumId w:val="3"/>
  </w:num>
  <w:num w:numId="11" w16cid:durableId="569463940">
    <w:abstractNumId w:val="26"/>
  </w:num>
  <w:num w:numId="12" w16cid:durableId="746224883">
    <w:abstractNumId w:val="11"/>
  </w:num>
  <w:num w:numId="13" w16cid:durableId="433525367">
    <w:abstractNumId w:val="20"/>
  </w:num>
  <w:num w:numId="14" w16cid:durableId="1941836500">
    <w:abstractNumId w:val="17"/>
  </w:num>
  <w:num w:numId="15" w16cid:durableId="690566314">
    <w:abstractNumId w:val="41"/>
  </w:num>
  <w:num w:numId="16" w16cid:durableId="1801874857">
    <w:abstractNumId w:val="45"/>
  </w:num>
  <w:num w:numId="17" w16cid:durableId="82262457">
    <w:abstractNumId w:val="21"/>
  </w:num>
  <w:num w:numId="18" w16cid:durableId="44910840">
    <w:abstractNumId w:val="29"/>
  </w:num>
  <w:num w:numId="19" w16cid:durableId="1813986964">
    <w:abstractNumId w:val="52"/>
  </w:num>
  <w:num w:numId="20" w16cid:durableId="1753547375">
    <w:abstractNumId w:val="7"/>
  </w:num>
  <w:num w:numId="21" w16cid:durableId="374088142">
    <w:abstractNumId w:val="48"/>
  </w:num>
  <w:num w:numId="22" w16cid:durableId="1645507568">
    <w:abstractNumId w:val="27"/>
  </w:num>
  <w:num w:numId="23" w16cid:durableId="1427270852">
    <w:abstractNumId w:val="40"/>
  </w:num>
  <w:num w:numId="24" w16cid:durableId="1281451394">
    <w:abstractNumId w:val="30"/>
  </w:num>
  <w:num w:numId="25" w16cid:durableId="1558053877">
    <w:abstractNumId w:val="31"/>
  </w:num>
  <w:num w:numId="26" w16cid:durableId="839198782">
    <w:abstractNumId w:val="56"/>
  </w:num>
  <w:num w:numId="27" w16cid:durableId="182138125">
    <w:abstractNumId w:val="12"/>
  </w:num>
  <w:num w:numId="28" w16cid:durableId="18437736">
    <w:abstractNumId w:val="49"/>
  </w:num>
  <w:num w:numId="29" w16cid:durableId="960955986">
    <w:abstractNumId w:val="19"/>
  </w:num>
  <w:num w:numId="30" w16cid:durableId="1786189725">
    <w:abstractNumId w:val="39"/>
  </w:num>
  <w:num w:numId="31" w16cid:durableId="873888861">
    <w:abstractNumId w:val="15"/>
  </w:num>
  <w:num w:numId="32" w16cid:durableId="2435839">
    <w:abstractNumId w:val="58"/>
  </w:num>
  <w:num w:numId="33" w16cid:durableId="323360283">
    <w:abstractNumId w:val="13"/>
  </w:num>
  <w:num w:numId="34" w16cid:durableId="765149819">
    <w:abstractNumId w:val="34"/>
  </w:num>
  <w:num w:numId="35" w16cid:durableId="2097481556">
    <w:abstractNumId w:val="5"/>
  </w:num>
  <w:num w:numId="36" w16cid:durableId="1721712383">
    <w:abstractNumId w:val="53"/>
  </w:num>
  <w:num w:numId="37" w16cid:durableId="24184313">
    <w:abstractNumId w:val="14"/>
  </w:num>
  <w:num w:numId="38" w16cid:durableId="624383414">
    <w:abstractNumId w:val="37"/>
  </w:num>
  <w:num w:numId="39" w16cid:durableId="1747609416">
    <w:abstractNumId w:val="33"/>
  </w:num>
  <w:num w:numId="40" w16cid:durableId="476806279">
    <w:abstractNumId w:val="28"/>
  </w:num>
  <w:num w:numId="41" w16cid:durableId="1121000228">
    <w:abstractNumId w:val="8"/>
  </w:num>
  <w:num w:numId="42" w16cid:durableId="884873981">
    <w:abstractNumId w:val="46"/>
  </w:num>
  <w:num w:numId="43" w16cid:durableId="982392977">
    <w:abstractNumId w:val="16"/>
  </w:num>
  <w:num w:numId="44" w16cid:durableId="1890416331">
    <w:abstractNumId w:val="38"/>
  </w:num>
  <w:num w:numId="45" w16cid:durableId="796921922">
    <w:abstractNumId w:val="32"/>
  </w:num>
  <w:num w:numId="46" w16cid:durableId="361169398">
    <w:abstractNumId w:val="50"/>
  </w:num>
  <w:num w:numId="47" w16cid:durableId="612173879">
    <w:abstractNumId w:val="4"/>
  </w:num>
  <w:num w:numId="48" w16cid:durableId="1853058646">
    <w:abstractNumId w:val="43"/>
  </w:num>
  <w:num w:numId="49" w16cid:durableId="1916236259">
    <w:abstractNumId w:val="54"/>
  </w:num>
  <w:num w:numId="50" w16cid:durableId="879783786">
    <w:abstractNumId w:val="1"/>
  </w:num>
  <w:num w:numId="51" w16cid:durableId="1921013347">
    <w:abstractNumId w:val="55"/>
  </w:num>
  <w:num w:numId="52" w16cid:durableId="828179510">
    <w:abstractNumId w:val="6"/>
  </w:num>
  <w:num w:numId="53" w16cid:durableId="593319725">
    <w:abstractNumId w:val="47"/>
  </w:num>
  <w:num w:numId="54" w16cid:durableId="276446523">
    <w:abstractNumId w:val="18"/>
  </w:num>
  <w:num w:numId="55" w16cid:durableId="1919440361">
    <w:abstractNumId w:val="25"/>
  </w:num>
  <w:num w:numId="56" w16cid:durableId="2056615019">
    <w:abstractNumId w:val="22"/>
  </w:num>
  <w:num w:numId="57" w16cid:durableId="351495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7872668">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eviations" w:val="True"/>
    <w:docVar w:name="ABN" w:val="ABN 80 078 004 798"/>
    <w:docVar w:name="Address" w:val="Level 27, 680 George Street ~Sydney NSW 2000"/>
    <w:docVar w:name="AppendixStyle" w:val="Dividers"/>
    <w:docVar w:name="Branch" w:val="Sydney"/>
    <w:docVar w:name="chkHeading1OddPage" w:val="False"/>
    <w:docVar w:name="Country" w:val="Australia"/>
    <w:docVar w:name="CoverDesign" w:val="1"/>
    <w:docVar w:name="CoverLetter" w:val="False"/>
    <w:docVar w:name="CustomTemplates2" w:val="True"/>
    <w:docVar w:name="DocNameType" w:val="ANZ"/>
    <w:docVar w:name="Entity" w:val="WSP Australia Pty Limited"/>
    <w:docVar w:name="ExecSumm" w:val="False"/>
    <w:docVar w:name="ExecutiveSummary" w:val="False"/>
    <w:docVar w:name="Fax" w:val="61 2 9272 5101"/>
    <w:docVar w:name="FirstAppendix" w:val="True"/>
    <w:docVar w:name="Glossary" w:val="False"/>
    <w:docVar w:name="PageSetup" w:val="Single"/>
    <w:docVar w:name="Phone" w:val="61 2 9272 5100"/>
    <w:docVar w:name="Postal" w:val="GPO Box 5394 ~Sydney NSW 2001"/>
    <w:docVar w:name="TOC" w:val="True"/>
    <w:docVar w:name="WSPAuthor" w:val=" "/>
    <w:docVar w:name="WSPContentType" w:val="REP-"/>
    <w:docVar w:name="WSPDiscipline" w:val="ENV-"/>
    <w:docVar w:name="WSPDocDescription" w:val=" "/>
    <w:docVar w:name="WSPDocNamingDate" w:val=" "/>
    <w:docVar w:name="WSPDocNo" w:val="001"/>
    <w:docVar w:name="WSPGeneralOurRef" w:val=" "/>
    <w:docVar w:name="WSPOfficeCode" w:val=" "/>
    <w:docVar w:name="WSPOurRef" w:val="PS120189-ENV-REP-001 RevA"/>
    <w:docVar w:name="WSPProjectCode" w:val="PS120189-"/>
    <w:docVar w:name="WSPRevNo" w:val="A"/>
    <w:docVar w:name="xAppendixName" w:val="Appendix"/>
  </w:docVars>
  <w:rsids>
    <w:rsidRoot w:val="004014D0"/>
    <w:rsid w:val="0000478A"/>
    <w:rsid w:val="00005C3D"/>
    <w:rsid w:val="0000624B"/>
    <w:rsid w:val="00006E72"/>
    <w:rsid w:val="00007567"/>
    <w:rsid w:val="00007CB1"/>
    <w:rsid w:val="00010831"/>
    <w:rsid w:val="000111B9"/>
    <w:rsid w:val="00013CE9"/>
    <w:rsid w:val="000144E9"/>
    <w:rsid w:val="0001634B"/>
    <w:rsid w:val="00017921"/>
    <w:rsid w:val="00020B87"/>
    <w:rsid w:val="00020F3E"/>
    <w:rsid w:val="000234C0"/>
    <w:rsid w:val="00024561"/>
    <w:rsid w:val="00025D7F"/>
    <w:rsid w:val="000268FD"/>
    <w:rsid w:val="00030516"/>
    <w:rsid w:val="0003347C"/>
    <w:rsid w:val="000343FE"/>
    <w:rsid w:val="00034F1F"/>
    <w:rsid w:val="0003746E"/>
    <w:rsid w:val="00040165"/>
    <w:rsid w:val="00045296"/>
    <w:rsid w:val="0004543D"/>
    <w:rsid w:val="00050767"/>
    <w:rsid w:val="000515D4"/>
    <w:rsid w:val="00051C9E"/>
    <w:rsid w:val="000534A9"/>
    <w:rsid w:val="0005439B"/>
    <w:rsid w:val="000556BD"/>
    <w:rsid w:val="000610D2"/>
    <w:rsid w:val="00061A0B"/>
    <w:rsid w:val="00062869"/>
    <w:rsid w:val="00062F9B"/>
    <w:rsid w:val="00063B37"/>
    <w:rsid w:val="00063E87"/>
    <w:rsid w:val="0006680C"/>
    <w:rsid w:val="00067156"/>
    <w:rsid w:val="000679A9"/>
    <w:rsid w:val="00067F06"/>
    <w:rsid w:val="0007154C"/>
    <w:rsid w:val="000717BD"/>
    <w:rsid w:val="00074606"/>
    <w:rsid w:val="00074FB6"/>
    <w:rsid w:val="00076494"/>
    <w:rsid w:val="00076590"/>
    <w:rsid w:val="00076984"/>
    <w:rsid w:val="0008468C"/>
    <w:rsid w:val="000847B3"/>
    <w:rsid w:val="0008731D"/>
    <w:rsid w:val="00090E8F"/>
    <w:rsid w:val="00091459"/>
    <w:rsid w:val="00095204"/>
    <w:rsid w:val="00096917"/>
    <w:rsid w:val="000A17D4"/>
    <w:rsid w:val="000A1B04"/>
    <w:rsid w:val="000A22EE"/>
    <w:rsid w:val="000B020C"/>
    <w:rsid w:val="000B3DA8"/>
    <w:rsid w:val="000B4CF3"/>
    <w:rsid w:val="000B542D"/>
    <w:rsid w:val="000B7365"/>
    <w:rsid w:val="000B7D5D"/>
    <w:rsid w:val="000C088B"/>
    <w:rsid w:val="000C1301"/>
    <w:rsid w:val="000C281F"/>
    <w:rsid w:val="000C2C5F"/>
    <w:rsid w:val="000C62D5"/>
    <w:rsid w:val="000D08C8"/>
    <w:rsid w:val="000D397A"/>
    <w:rsid w:val="000D4CAB"/>
    <w:rsid w:val="000D62CE"/>
    <w:rsid w:val="000E1391"/>
    <w:rsid w:val="000E2A0C"/>
    <w:rsid w:val="000E439E"/>
    <w:rsid w:val="000E75C4"/>
    <w:rsid w:val="000F03E7"/>
    <w:rsid w:val="000F2020"/>
    <w:rsid w:val="000F2820"/>
    <w:rsid w:val="000F5527"/>
    <w:rsid w:val="000F7B81"/>
    <w:rsid w:val="00100602"/>
    <w:rsid w:val="00101EB5"/>
    <w:rsid w:val="0010269B"/>
    <w:rsid w:val="001055EB"/>
    <w:rsid w:val="00111A0C"/>
    <w:rsid w:val="00113590"/>
    <w:rsid w:val="001136C4"/>
    <w:rsid w:val="00113C1D"/>
    <w:rsid w:val="00113CB4"/>
    <w:rsid w:val="00114AD4"/>
    <w:rsid w:val="00115EF9"/>
    <w:rsid w:val="00121A9E"/>
    <w:rsid w:val="00121C34"/>
    <w:rsid w:val="00123AB3"/>
    <w:rsid w:val="001241FB"/>
    <w:rsid w:val="00124865"/>
    <w:rsid w:val="00125289"/>
    <w:rsid w:val="00125D27"/>
    <w:rsid w:val="00125E3C"/>
    <w:rsid w:val="00126D33"/>
    <w:rsid w:val="001275BC"/>
    <w:rsid w:val="0013042E"/>
    <w:rsid w:val="00133592"/>
    <w:rsid w:val="001343FD"/>
    <w:rsid w:val="0014156D"/>
    <w:rsid w:val="0014237B"/>
    <w:rsid w:val="0014374E"/>
    <w:rsid w:val="001438AB"/>
    <w:rsid w:val="00143C6E"/>
    <w:rsid w:val="00144FCB"/>
    <w:rsid w:val="00145E54"/>
    <w:rsid w:val="001476B3"/>
    <w:rsid w:val="00150008"/>
    <w:rsid w:val="0015111F"/>
    <w:rsid w:val="001519AB"/>
    <w:rsid w:val="00151E54"/>
    <w:rsid w:val="00152AED"/>
    <w:rsid w:val="00154244"/>
    <w:rsid w:val="00154956"/>
    <w:rsid w:val="00154995"/>
    <w:rsid w:val="00155750"/>
    <w:rsid w:val="00155887"/>
    <w:rsid w:val="001567B0"/>
    <w:rsid w:val="00156C12"/>
    <w:rsid w:val="00162FF5"/>
    <w:rsid w:val="0016330A"/>
    <w:rsid w:val="0016435A"/>
    <w:rsid w:val="00167A91"/>
    <w:rsid w:val="001720F0"/>
    <w:rsid w:val="00173931"/>
    <w:rsid w:val="00173B6B"/>
    <w:rsid w:val="00174664"/>
    <w:rsid w:val="00174705"/>
    <w:rsid w:val="001748B3"/>
    <w:rsid w:val="00175A71"/>
    <w:rsid w:val="0017719A"/>
    <w:rsid w:val="001777E6"/>
    <w:rsid w:val="00177F42"/>
    <w:rsid w:val="00180A57"/>
    <w:rsid w:val="001838CE"/>
    <w:rsid w:val="001842E1"/>
    <w:rsid w:val="001856BB"/>
    <w:rsid w:val="001860D8"/>
    <w:rsid w:val="00186419"/>
    <w:rsid w:val="00186436"/>
    <w:rsid w:val="00186FD8"/>
    <w:rsid w:val="001904DB"/>
    <w:rsid w:val="00190B05"/>
    <w:rsid w:val="00193300"/>
    <w:rsid w:val="001942EF"/>
    <w:rsid w:val="0019681F"/>
    <w:rsid w:val="00196C73"/>
    <w:rsid w:val="00197E9D"/>
    <w:rsid w:val="00197F71"/>
    <w:rsid w:val="001A04AE"/>
    <w:rsid w:val="001A0E96"/>
    <w:rsid w:val="001A127F"/>
    <w:rsid w:val="001A20DD"/>
    <w:rsid w:val="001A2AAE"/>
    <w:rsid w:val="001A2EA4"/>
    <w:rsid w:val="001A2EEF"/>
    <w:rsid w:val="001A33D4"/>
    <w:rsid w:val="001A38B2"/>
    <w:rsid w:val="001A6C5A"/>
    <w:rsid w:val="001B03CE"/>
    <w:rsid w:val="001B4923"/>
    <w:rsid w:val="001B578C"/>
    <w:rsid w:val="001B626C"/>
    <w:rsid w:val="001B65FB"/>
    <w:rsid w:val="001C0B78"/>
    <w:rsid w:val="001C4BF4"/>
    <w:rsid w:val="001C4CBD"/>
    <w:rsid w:val="001C4E32"/>
    <w:rsid w:val="001C502D"/>
    <w:rsid w:val="001C5365"/>
    <w:rsid w:val="001C7302"/>
    <w:rsid w:val="001D098A"/>
    <w:rsid w:val="001D3DF7"/>
    <w:rsid w:val="001D492C"/>
    <w:rsid w:val="001D63CC"/>
    <w:rsid w:val="001D64AE"/>
    <w:rsid w:val="001D7C13"/>
    <w:rsid w:val="001E060F"/>
    <w:rsid w:val="001E09FD"/>
    <w:rsid w:val="001E0AD0"/>
    <w:rsid w:val="001E19E7"/>
    <w:rsid w:val="001E23D1"/>
    <w:rsid w:val="001E4266"/>
    <w:rsid w:val="001E53E1"/>
    <w:rsid w:val="001F0C7F"/>
    <w:rsid w:val="001F49B9"/>
    <w:rsid w:val="001F511A"/>
    <w:rsid w:val="001F6955"/>
    <w:rsid w:val="001F79AB"/>
    <w:rsid w:val="00200E35"/>
    <w:rsid w:val="002016CE"/>
    <w:rsid w:val="00207052"/>
    <w:rsid w:val="002070A5"/>
    <w:rsid w:val="0020777F"/>
    <w:rsid w:val="00207DF5"/>
    <w:rsid w:val="002106F9"/>
    <w:rsid w:val="00211BBB"/>
    <w:rsid w:val="00213EC4"/>
    <w:rsid w:val="00214076"/>
    <w:rsid w:val="00215E03"/>
    <w:rsid w:val="00215E38"/>
    <w:rsid w:val="002162C0"/>
    <w:rsid w:val="0022011B"/>
    <w:rsid w:val="00222A4B"/>
    <w:rsid w:val="00222C7B"/>
    <w:rsid w:val="00223FB3"/>
    <w:rsid w:val="00226FC4"/>
    <w:rsid w:val="0022761D"/>
    <w:rsid w:val="002333ED"/>
    <w:rsid w:val="00235AE1"/>
    <w:rsid w:val="00241150"/>
    <w:rsid w:val="002419DD"/>
    <w:rsid w:val="0024315F"/>
    <w:rsid w:val="0024398F"/>
    <w:rsid w:val="0024425D"/>
    <w:rsid w:val="00246336"/>
    <w:rsid w:val="00247B12"/>
    <w:rsid w:val="00251E4B"/>
    <w:rsid w:val="00251EC4"/>
    <w:rsid w:val="002543F6"/>
    <w:rsid w:val="00257038"/>
    <w:rsid w:val="00260E16"/>
    <w:rsid w:val="00263248"/>
    <w:rsid w:val="00263B00"/>
    <w:rsid w:val="00264B49"/>
    <w:rsid w:val="0026723F"/>
    <w:rsid w:val="00267423"/>
    <w:rsid w:val="0027155A"/>
    <w:rsid w:val="00273D05"/>
    <w:rsid w:val="0027421C"/>
    <w:rsid w:val="00281208"/>
    <w:rsid w:val="002814B6"/>
    <w:rsid w:val="00282FEE"/>
    <w:rsid w:val="00283252"/>
    <w:rsid w:val="00286CAE"/>
    <w:rsid w:val="0028743D"/>
    <w:rsid w:val="0029142D"/>
    <w:rsid w:val="0029257D"/>
    <w:rsid w:val="002926F5"/>
    <w:rsid w:val="00292A95"/>
    <w:rsid w:val="00293156"/>
    <w:rsid w:val="002935B7"/>
    <w:rsid w:val="00293814"/>
    <w:rsid w:val="002954E2"/>
    <w:rsid w:val="00295D9B"/>
    <w:rsid w:val="00295EDC"/>
    <w:rsid w:val="0029780F"/>
    <w:rsid w:val="00297A62"/>
    <w:rsid w:val="002A03BB"/>
    <w:rsid w:val="002A0849"/>
    <w:rsid w:val="002A70BB"/>
    <w:rsid w:val="002B04C1"/>
    <w:rsid w:val="002B187A"/>
    <w:rsid w:val="002B224D"/>
    <w:rsid w:val="002B7513"/>
    <w:rsid w:val="002C3F29"/>
    <w:rsid w:val="002C51BE"/>
    <w:rsid w:val="002C62AE"/>
    <w:rsid w:val="002C6E87"/>
    <w:rsid w:val="002C73AB"/>
    <w:rsid w:val="002C7930"/>
    <w:rsid w:val="002C7B76"/>
    <w:rsid w:val="002D1519"/>
    <w:rsid w:val="002D170E"/>
    <w:rsid w:val="002D2691"/>
    <w:rsid w:val="002D292B"/>
    <w:rsid w:val="002D4284"/>
    <w:rsid w:val="002D4A1A"/>
    <w:rsid w:val="002D7FF7"/>
    <w:rsid w:val="002E0051"/>
    <w:rsid w:val="002E20BE"/>
    <w:rsid w:val="002E2490"/>
    <w:rsid w:val="002E2B3D"/>
    <w:rsid w:val="002E3DC4"/>
    <w:rsid w:val="002E4DCE"/>
    <w:rsid w:val="002E5A09"/>
    <w:rsid w:val="002F0CB4"/>
    <w:rsid w:val="002F0D71"/>
    <w:rsid w:val="002F2076"/>
    <w:rsid w:val="002F350C"/>
    <w:rsid w:val="002F353A"/>
    <w:rsid w:val="002F4668"/>
    <w:rsid w:val="002F46CF"/>
    <w:rsid w:val="002F4EAE"/>
    <w:rsid w:val="002F5A42"/>
    <w:rsid w:val="00300909"/>
    <w:rsid w:val="003010D3"/>
    <w:rsid w:val="00301592"/>
    <w:rsid w:val="00301919"/>
    <w:rsid w:val="0030203D"/>
    <w:rsid w:val="0030342A"/>
    <w:rsid w:val="00304054"/>
    <w:rsid w:val="00304058"/>
    <w:rsid w:val="00304C3E"/>
    <w:rsid w:val="00305A8B"/>
    <w:rsid w:val="00306396"/>
    <w:rsid w:val="003152EC"/>
    <w:rsid w:val="00315962"/>
    <w:rsid w:val="00315CC7"/>
    <w:rsid w:val="00320066"/>
    <w:rsid w:val="00321621"/>
    <w:rsid w:val="00322D0A"/>
    <w:rsid w:val="003300A1"/>
    <w:rsid w:val="003309A6"/>
    <w:rsid w:val="003333B6"/>
    <w:rsid w:val="00333A42"/>
    <w:rsid w:val="00335852"/>
    <w:rsid w:val="003362BA"/>
    <w:rsid w:val="00337110"/>
    <w:rsid w:val="003403C1"/>
    <w:rsid w:val="00343A16"/>
    <w:rsid w:val="00345AC1"/>
    <w:rsid w:val="00347219"/>
    <w:rsid w:val="00352A8A"/>
    <w:rsid w:val="00353E63"/>
    <w:rsid w:val="003544D4"/>
    <w:rsid w:val="003556D7"/>
    <w:rsid w:val="003569D2"/>
    <w:rsid w:val="00356A32"/>
    <w:rsid w:val="00356A3E"/>
    <w:rsid w:val="00357C4A"/>
    <w:rsid w:val="00357D62"/>
    <w:rsid w:val="003600F9"/>
    <w:rsid w:val="00362FF4"/>
    <w:rsid w:val="00365192"/>
    <w:rsid w:val="003659E4"/>
    <w:rsid w:val="00370676"/>
    <w:rsid w:val="00371B58"/>
    <w:rsid w:val="00372666"/>
    <w:rsid w:val="00373ECF"/>
    <w:rsid w:val="003776C5"/>
    <w:rsid w:val="003819F8"/>
    <w:rsid w:val="00382ACE"/>
    <w:rsid w:val="00390376"/>
    <w:rsid w:val="00390647"/>
    <w:rsid w:val="00391633"/>
    <w:rsid w:val="003930DB"/>
    <w:rsid w:val="00393DC7"/>
    <w:rsid w:val="00394E16"/>
    <w:rsid w:val="003A025E"/>
    <w:rsid w:val="003A0DB8"/>
    <w:rsid w:val="003A1062"/>
    <w:rsid w:val="003A1648"/>
    <w:rsid w:val="003A3BFF"/>
    <w:rsid w:val="003A659C"/>
    <w:rsid w:val="003A6A0A"/>
    <w:rsid w:val="003B0F48"/>
    <w:rsid w:val="003B4BCB"/>
    <w:rsid w:val="003B553F"/>
    <w:rsid w:val="003B5A67"/>
    <w:rsid w:val="003B5D5B"/>
    <w:rsid w:val="003C07AB"/>
    <w:rsid w:val="003C107B"/>
    <w:rsid w:val="003C3CEC"/>
    <w:rsid w:val="003C4EE2"/>
    <w:rsid w:val="003C756C"/>
    <w:rsid w:val="003C7603"/>
    <w:rsid w:val="003C7ADF"/>
    <w:rsid w:val="003C7CC0"/>
    <w:rsid w:val="003D01F3"/>
    <w:rsid w:val="003D0920"/>
    <w:rsid w:val="003D1AE6"/>
    <w:rsid w:val="003D4459"/>
    <w:rsid w:val="003D4761"/>
    <w:rsid w:val="003D4FAE"/>
    <w:rsid w:val="003E0AB3"/>
    <w:rsid w:val="003E3A71"/>
    <w:rsid w:val="003E77E2"/>
    <w:rsid w:val="003F01C8"/>
    <w:rsid w:val="003F068B"/>
    <w:rsid w:val="003F7E62"/>
    <w:rsid w:val="00400A05"/>
    <w:rsid w:val="004014D0"/>
    <w:rsid w:val="00401E73"/>
    <w:rsid w:val="00406433"/>
    <w:rsid w:val="00406736"/>
    <w:rsid w:val="00407C65"/>
    <w:rsid w:val="0041051B"/>
    <w:rsid w:val="0041401A"/>
    <w:rsid w:val="00417184"/>
    <w:rsid w:val="00420BB4"/>
    <w:rsid w:val="00422392"/>
    <w:rsid w:val="00422F09"/>
    <w:rsid w:val="004253F6"/>
    <w:rsid w:val="00425ABF"/>
    <w:rsid w:val="00426F8B"/>
    <w:rsid w:val="004270A8"/>
    <w:rsid w:val="0042755C"/>
    <w:rsid w:val="00430D52"/>
    <w:rsid w:val="00431E74"/>
    <w:rsid w:val="0043396A"/>
    <w:rsid w:val="00434F75"/>
    <w:rsid w:val="004352F4"/>
    <w:rsid w:val="0043604E"/>
    <w:rsid w:val="004368BA"/>
    <w:rsid w:val="00437875"/>
    <w:rsid w:val="00437CB3"/>
    <w:rsid w:val="00440633"/>
    <w:rsid w:val="0044064E"/>
    <w:rsid w:val="004413A3"/>
    <w:rsid w:val="00441AE8"/>
    <w:rsid w:val="00446242"/>
    <w:rsid w:val="00446752"/>
    <w:rsid w:val="00451F4E"/>
    <w:rsid w:val="00453C89"/>
    <w:rsid w:val="00453F47"/>
    <w:rsid w:val="004545A1"/>
    <w:rsid w:val="004545E8"/>
    <w:rsid w:val="00455536"/>
    <w:rsid w:val="0045567A"/>
    <w:rsid w:val="004569A9"/>
    <w:rsid w:val="00457A8D"/>
    <w:rsid w:val="00457FCC"/>
    <w:rsid w:val="00461123"/>
    <w:rsid w:val="0046197B"/>
    <w:rsid w:val="00462339"/>
    <w:rsid w:val="004656AB"/>
    <w:rsid w:val="004673E5"/>
    <w:rsid w:val="00475DBF"/>
    <w:rsid w:val="004803AA"/>
    <w:rsid w:val="00490256"/>
    <w:rsid w:val="004963AD"/>
    <w:rsid w:val="004A0076"/>
    <w:rsid w:val="004A3E78"/>
    <w:rsid w:val="004A4E5F"/>
    <w:rsid w:val="004A7486"/>
    <w:rsid w:val="004B13BD"/>
    <w:rsid w:val="004B3684"/>
    <w:rsid w:val="004B3CD0"/>
    <w:rsid w:val="004B3F39"/>
    <w:rsid w:val="004B41D3"/>
    <w:rsid w:val="004B6A6B"/>
    <w:rsid w:val="004B7090"/>
    <w:rsid w:val="004C0A3C"/>
    <w:rsid w:val="004C22C2"/>
    <w:rsid w:val="004C3A6F"/>
    <w:rsid w:val="004C64EB"/>
    <w:rsid w:val="004C688D"/>
    <w:rsid w:val="004C73CE"/>
    <w:rsid w:val="004D05F3"/>
    <w:rsid w:val="004D7BAC"/>
    <w:rsid w:val="004E09CF"/>
    <w:rsid w:val="004E0DEB"/>
    <w:rsid w:val="004E1764"/>
    <w:rsid w:val="004E1853"/>
    <w:rsid w:val="004E359B"/>
    <w:rsid w:val="004E3B2A"/>
    <w:rsid w:val="004E5C8F"/>
    <w:rsid w:val="004E69A9"/>
    <w:rsid w:val="004E765F"/>
    <w:rsid w:val="004F5E03"/>
    <w:rsid w:val="005010D9"/>
    <w:rsid w:val="00502934"/>
    <w:rsid w:val="005035CF"/>
    <w:rsid w:val="0050388F"/>
    <w:rsid w:val="00504C3E"/>
    <w:rsid w:val="00510124"/>
    <w:rsid w:val="00511588"/>
    <w:rsid w:val="005126AF"/>
    <w:rsid w:val="00512EE6"/>
    <w:rsid w:val="005142B5"/>
    <w:rsid w:val="0051646F"/>
    <w:rsid w:val="00517276"/>
    <w:rsid w:val="005201C7"/>
    <w:rsid w:val="00522CF2"/>
    <w:rsid w:val="00522FF6"/>
    <w:rsid w:val="005230BD"/>
    <w:rsid w:val="00523B71"/>
    <w:rsid w:val="005246F5"/>
    <w:rsid w:val="00526333"/>
    <w:rsid w:val="0052691C"/>
    <w:rsid w:val="0053064D"/>
    <w:rsid w:val="005316F8"/>
    <w:rsid w:val="00531A2D"/>
    <w:rsid w:val="005333C6"/>
    <w:rsid w:val="005334EE"/>
    <w:rsid w:val="00534845"/>
    <w:rsid w:val="0053526F"/>
    <w:rsid w:val="00537402"/>
    <w:rsid w:val="0053781A"/>
    <w:rsid w:val="00540954"/>
    <w:rsid w:val="005409AC"/>
    <w:rsid w:val="0054118C"/>
    <w:rsid w:val="00542391"/>
    <w:rsid w:val="005456EE"/>
    <w:rsid w:val="0054583F"/>
    <w:rsid w:val="00546727"/>
    <w:rsid w:val="00550446"/>
    <w:rsid w:val="0055072E"/>
    <w:rsid w:val="00551D6D"/>
    <w:rsid w:val="00553C47"/>
    <w:rsid w:val="00554DB7"/>
    <w:rsid w:val="0055600E"/>
    <w:rsid w:val="005579F8"/>
    <w:rsid w:val="00562209"/>
    <w:rsid w:val="00563D30"/>
    <w:rsid w:val="00564242"/>
    <w:rsid w:val="005643ED"/>
    <w:rsid w:val="00564E02"/>
    <w:rsid w:val="005651F7"/>
    <w:rsid w:val="005673D5"/>
    <w:rsid w:val="005678AF"/>
    <w:rsid w:val="00570EE3"/>
    <w:rsid w:val="00571BE2"/>
    <w:rsid w:val="00572620"/>
    <w:rsid w:val="005730E6"/>
    <w:rsid w:val="00575375"/>
    <w:rsid w:val="00577183"/>
    <w:rsid w:val="005778A0"/>
    <w:rsid w:val="00582E71"/>
    <w:rsid w:val="005835FE"/>
    <w:rsid w:val="005843E8"/>
    <w:rsid w:val="005846F8"/>
    <w:rsid w:val="005864C5"/>
    <w:rsid w:val="00586C2D"/>
    <w:rsid w:val="00587ADD"/>
    <w:rsid w:val="00590094"/>
    <w:rsid w:val="00592861"/>
    <w:rsid w:val="005950DA"/>
    <w:rsid w:val="005957B5"/>
    <w:rsid w:val="005A0A3A"/>
    <w:rsid w:val="005A3B71"/>
    <w:rsid w:val="005A5CEB"/>
    <w:rsid w:val="005A71DC"/>
    <w:rsid w:val="005B0119"/>
    <w:rsid w:val="005B2209"/>
    <w:rsid w:val="005B2C4C"/>
    <w:rsid w:val="005B3CBA"/>
    <w:rsid w:val="005B5227"/>
    <w:rsid w:val="005B7447"/>
    <w:rsid w:val="005C1AA2"/>
    <w:rsid w:val="005C48DB"/>
    <w:rsid w:val="005C4FCB"/>
    <w:rsid w:val="005C5FC3"/>
    <w:rsid w:val="005C69DA"/>
    <w:rsid w:val="005C6DE8"/>
    <w:rsid w:val="005C7036"/>
    <w:rsid w:val="005C76C6"/>
    <w:rsid w:val="005E133D"/>
    <w:rsid w:val="005E17ED"/>
    <w:rsid w:val="005E18E9"/>
    <w:rsid w:val="005E1CDB"/>
    <w:rsid w:val="005E2D71"/>
    <w:rsid w:val="005E322A"/>
    <w:rsid w:val="005E41F0"/>
    <w:rsid w:val="005E5ABD"/>
    <w:rsid w:val="005F0433"/>
    <w:rsid w:val="005F1604"/>
    <w:rsid w:val="005F438D"/>
    <w:rsid w:val="005F65FA"/>
    <w:rsid w:val="00601CD9"/>
    <w:rsid w:val="0060319C"/>
    <w:rsid w:val="00603513"/>
    <w:rsid w:val="00605226"/>
    <w:rsid w:val="006058B4"/>
    <w:rsid w:val="006069A8"/>
    <w:rsid w:val="00610AB1"/>
    <w:rsid w:val="006138F1"/>
    <w:rsid w:val="006147BE"/>
    <w:rsid w:val="00614972"/>
    <w:rsid w:val="0062274B"/>
    <w:rsid w:val="00623705"/>
    <w:rsid w:val="00624607"/>
    <w:rsid w:val="00624AB8"/>
    <w:rsid w:val="006253E0"/>
    <w:rsid w:val="006262C2"/>
    <w:rsid w:val="00627359"/>
    <w:rsid w:val="006313C0"/>
    <w:rsid w:val="00631534"/>
    <w:rsid w:val="00633CB3"/>
    <w:rsid w:val="00634422"/>
    <w:rsid w:val="00636F55"/>
    <w:rsid w:val="006371A7"/>
    <w:rsid w:val="006421D8"/>
    <w:rsid w:val="0064282F"/>
    <w:rsid w:val="00642EAC"/>
    <w:rsid w:val="00646596"/>
    <w:rsid w:val="00646BF9"/>
    <w:rsid w:val="00647BC9"/>
    <w:rsid w:val="00650D3F"/>
    <w:rsid w:val="006538A6"/>
    <w:rsid w:val="0065557A"/>
    <w:rsid w:val="00655591"/>
    <w:rsid w:val="00657352"/>
    <w:rsid w:val="00660B4C"/>
    <w:rsid w:val="00660FAE"/>
    <w:rsid w:val="006641CC"/>
    <w:rsid w:val="00666719"/>
    <w:rsid w:val="00666D3F"/>
    <w:rsid w:val="00673DCE"/>
    <w:rsid w:val="00674295"/>
    <w:rsid w:val="00674CA8"/>
    <w:rsid w:val="00677181"/>
    <w:rsid w:val="00677339"/>
    <w:rsid w:val="006801E1"/>
    <w:rsid w:val="00684439"/>
    <w:rsid w:val="006855E3"/>
    <w:rsid w:val="00685A88"/>
    <w:rsid w:val="00685B28"/>
    <w:rsid w:val="00686A54"/>
    <w:rsid w:val="00687368"/>
    <w:rsid w:val="006876D1"/>
    <w:rsid w:val="006917A1"/>
    <w:rsid w:val="00693254"/>
    <w:rsid w:val="00694070"/>
    <w:rsid w:val="006950F0"/>
    <w:rsid w:val="006A03CE"/>
    <w:rsid w:val="006A0977"/>
    <w:rsid w:val="006A67F4"/>
    <w:rsid w:val="006A7368"/>
    <w:rsid w:val="006B0FA9"/>
    <w:rsid w:val="006B260C"/>
    <w:rsid w:val="006B5F7E"/>
    <w:rsid w:val="006B7C2D"/>
    <w:rsid w:val="006B7F0F"/>
    <w:rsid w:val="006C027F"/>
    <w:rsid w:val="006C0C45"/>
    <w:rsid w:val="006C1E82"/>
    <w:rsid w:val="006C2102"/>
    <w:rsid w:val="006C6586"/>
    <w:rsid w:val="006C6BDA"/>
    <w:rsid w:val="006C6C84"/>
    <w:rsid w:val="006D0B3B"/>
    <w:rsid w:val="006D2605"/>
    <w:rsid w:val="006D2A03"/>
    <w:rsid w:val="006D3478"/>
    <w:rsid w:val="006D5457"/>
    <w:rsid w:val="006D5CD8"/>
    <w:rsid w:val="006D5FC9"/>
    <w:rsid w:val="006E00D1"/>
    <w:rsid w:val="006E0E12"/>
    <w:rsid w:val="006E0F71"/>
    <w:rsid w:val="006E1EC1"/>
    <w:rsid w:val="006E3963"/>
    <w:rsid w:val="006E6520"/>
    <w:rsid w:val="006F14CC"/>
    <w:rsid w:val="006F1FFA"/>
    <w:rsid w:val="00701810"/>
    <w:rsid w:val="00703BCF"/>
    <w:rsid w:val="00703D86"/>
    <w:rsid w:val="007046B4"/>
    <w:rsid w:val="00710D54"/>
    <w:rsid w:val="00713571"/>
    <w:rsid w:val="00713962"/>
    <w:rsid w:val="00713EF5"/>
    <w:rsid w:val="0071422A"/>
    <w:rsid w:val="00714A00"/>
    <w:rsid w:val="00716E2A"/>
    <w:rsid w:val="00720570"/>
    <w:rsid w:val="007213E7"/>
    <w:rsid w:val="00721E68"/>
    <w:rsid w:val="00721EEE"/>
    <w:rsid w:val="00721F61"/>
    <w:rsid w:val="00723B69"/>
    <w:rsid w:val="007249E5"/>
    <w:rsid w:val="00724F21"/>
    <w:rsid w:val="007327B3"/>
    <w:rsid w:val="0073528E"/>
    <w:rsid w:val="00737768"/>
    <w:rsid w:val="00737EDF"/>
    <w:rsid w:val="00740317"/>
    <w:rsid w:val="00740E11"/>
    <w:rsid w:val="00741296"/>
    <w:rsid w:val="00741F27"/>
    <w:rsid w:val="0074240D"/>
    <w:rsid w:val="00742628"/>
    <w:rsid w:val="007446E2"/>
    <w:rsid w:val="00745B06"/>
    <w:rsid w:val="00746742"/>
    <w:rsid w:val="00751750"/>
    <w:rsid w:val="00753AAA"/>
    <w:rsid w:val="00754E30"/>
    <w:rsid w:val="007661F3"/>
    <w:rsid w:val="00767ABF"/>
    <w:rsid w:val="0077244C"/>
    <w:rsid w:val="00772A97"/>
    <w:rsid w:val="00774077"/>
    <w:rsid w:val="00774241"/>
    <w:rsid w:val="0077707C"/>
    <w:rsid w:val="0078012F"/>
    <w:rsid w:val="00781179"/>
    <w:rsid w:val="00783116"/>
    <w:rsid w:val="0078399C"/>
    <w:rsid w:val="00783D6B"/>
    <w:rsid w:val="00785090"/>
    <w:rsid w:val="007870E0"/>
    <w:rsid w:val="00787BDF"/>
    <w:rsid w:val="00787D60"/>
    <w:rsid w:val="00794D11"/>
    <w:rsid w:val="007A19D9"/>
    <w:rsid w:val="007A2C00"/>
    <w:rsid w:val="007A3D59"/>
    <w:rsid w:val="007A6312"/>
    <w:rsid w:val="007A6689"/>
    <w:rsid w:val="007A6AF6"/>
    <w:rsid w:val="007A6C44"/>
    <w:rsid w:val="007A6F30"/>
    <w:rsid w:val="007B04EB"/>
    <w:rsid w:val="007B07B4"/>
    <w:rsid w:val="007B0913"/>
    <w:rsid w:val="007B2642"/>
    <w:rsid w:val="007B33A1"/>
    <w:rsid w:val="007B3DCD"/>
    <w:rsid w:val="007B439A"/>
    <w:rsid w:val="007B6CD6"/>
    <w:rsid w:val="007B70A6"/>
    <w:rsid w:val="007C068B"/>
    <w:rsid w:val="007C0AC4"/>
    <w:rsid w:val="007C3169"/>
    <w:rsid w:val="007C5092"/>
    <w:rsid w:val="007C7667"/>
    <w:rsid w:val="007C7686"/>
    <w:rsid w:val="007C7EE7"/>
    <w:rsid w:val="007C7F5B"/>
    <w:rsid w:val="007D1A26"/>
    <w:rsid w:val="007D1F51"/>
    <w:rsid w:val="007D20EC"/>
    <w:rsid w:val="007D5FA5"/>
    <w:rsid w:val="007D64D2"/>
    <w:rsid w:val="007D7DC7"/>
    <w:rsid w:val="007E2195"/>
    <w:rsid w:val="007E35F0"/>
    <w:rsid w:val="007E5638"/>
    <w:rsid w:val="007E5D8B"/>
    <w:rsid w:val="007F164C"/>
    <w:rsid w:val="007F26F0"/>
    <w:rsid w:val="007F6BE4"/>
    <w:rsid w:val="007F7EF1"/>
    <w:rsid w:val="008012F7"/>
    <w:rsid w:val="00802083"/>
    <w:rsid w:val="0080282A"/>
    <w:rsid w:val="0080660A"/>
    <w:rsid w:val="00810DE2"/>
    <w:rsid w:val="00812E67"/>
    <w:rsid w:val="00814077"/>
    <w:rsid w:val="0081455D"/>
    <w:rsid w:val="008154D7"/>
    <w:rsid w:val="008165A0"/>
    <w:rsid w:val="00820031"/>
    <w:rsid w:val="00820C2D"/>
    <w:rsid w:val="00823E2C"/>
    <w:rsid w:val="00823E6D"/>
    <w:rsid w:val="008258AB"/>
    <w:rsid w:val="00827792"/>
    <w:rsid w:val="00831F49"/>
    <w:rsid w:val="008322E1"/>
    <w:rsid w:val="008332AB"/>
    <w:rsid w:val="008347C1"/>
    <w:rsid w:val="00835974"/>
    <w:rsid w:val="008359F2"/>
    <w:rsid w:val="00835AA0"/>
    <w:rsid w:val="008374D2"/>
    <w:rsid w:val="008401E5"/>
    <w:rsid w:val="008410BB"/>
    <w:rsid w:val="00844F6E"/>
    <w:rsid w:val="0084664C"/>
    <w:rsid w:val="00850116"/>
    <w:rsid w:val="008508E5"/>
    <w:rsid w:val="00852A24"/>
    <w:rsid w:val="00854A49"/>
    <w:rsid w:val="008572C4"/>
    <w:rsid w:val="00857834"/>
    <w:rsid w:val="0086059F"/>
    <w:rsid w:val="00860749"/>
    <w:rsid w:val="0086141F"/>
    <w:rsid w:val="008631B7"/>
    <w:rsid w:val="008641A0"/>
    <w:rsid w:val="00864846"/>
    <w:rsid w:val="00873374"/>
    <w:rsid w:val="0087646B"/>
    <w:rsid w:val="00876979"/>
    <w:rsid w:val="00877349"/>
    <w:rsid w:val="00877819"/>
    <w:rsid w:val="00880A15"/>
    <w:rsid w:val="00881099"/>
    <w:rsid w:val="00881AD1"/>
    <w:rsid w:val="00882531"/>
    <w:rsid w:val="00883C93"/>
    <w:rsid w:val="008848CC"/>
    <w:rsid w:val="00884AAD"/>
    <w:rsid w:val="00884B56"/>
    <w:rsid w:val="00884FE1"/>
    <w:rsid w:val="00893CD6"/>
    <w:rsid w:val="00894A9C"/>
    <w:rsid w:val="00896220"/>
    <w:rsid w:val="008963EE"/>
    <w:rsid w:val="0089683F"/>
    <w:rsid w:val="00896A0A"/>
    <w:rsid w:val="00896DF5"/>
    <w:rsid w:val="008A0CAD"/>
    <w:rsid w:val="008A1A50"/>
    <w:rsid w:val="008A2F29"/>
    <w:rsid w:val="008A315D"/>
    <w:rsid w:val="008A3BBC"/>
    <w:rsid w:val="008A3DFC"/>
    <w:rsid w:val="008A45D4"/>
    <w:rsid w:val="008A4AFF"/>
    <w:rsid w:val="008A4FCC"/>
    <w:rsid w:val="008A7408"/>
    <w:rsid w:val="008B08BC"/>
    <w:rsid w:val="008B0DF3"/>
    <w:rsid w:val="008B1F31"/>
    <w:rsid w:val="008B2397"/>
    <w:rsid w:val="008B2837"/>
    <w:rsid w:val="008B4576"/>
    <w:rsid w:val="008B4A43"/>
    <w:rsid w:val="008B5CFD"/>
    <w:rsid w:val="008C09EC"/>
    <w:rsid w:val="008C1D73"/>
    <w:rsid w:val="008C3831"/>
    <w:rsid w:val="008C637E"/>
    <w:rsid w:val="008D21D0"/>
    <w:rsid w:val="008D2D41"/>
    <w:rsid w:val="008D2F03"/>
    <w:rsid w:val="008D4A3A"/>
    <w:rsid w:val="008D5185"/>
    <w:rsid w:val="008D545F"/>
    <w:rsid w:val="008D5E90"/>
    <w:rsid w:val="008E1552"/>
    <w:rsid w:val="008E1F14"/>
    <w:rsid w:val="008E535A"/>
    <w:rsid w:val="008E6CF4"/>
    <w:rsid w:val="008E6E8F"/>
    <w:rsid w:val="008E72A1"/>
    <w:rsid w:val="008E7B62"/>
    <w:rsid w:val="008F13A5"/>
    <w:rsid w:val="008F377B"/>
    <w:rsid w:val="008F5EEE"/>
    <w:rsid w:val="00902601"/>
    <w:rsid w:val="009059FB"/>
    <w:rsid w:val="009060D5"/>
    <w:rsid w:val="009070AA"/>
    <w:rsid w:val="009079D1"/>
    <w:rsid w:val="009106F2"/>
    <w:rsid w:val="009118E1"/>
    <w:rsid w:val="00911ED1"/>
    <w:rsid w:val="009134C4"/>
    <w:rsid w:val="00913BE5"/>
    <w:rsid w:val="00913C54"/>
    <w:rsid w:val="00915A78"/>
    <w:rsid w:val="009219E8"/>
    <w:rsid w:val="0092542A"/>
    <w:rsid w:val="009264D9"/>
    <w:rsid w:val="009274B4"/>
    <w:rsid w:val="0092767F"/>
    <w:rsid w:val="009276C7"/>
    <w:rsid w:val="00930372"/>
    <w:rsid w:val="0093610C"/>
    <w:rsid w:val="009366FB"/>
    <w:rsid w:val="00936813"/>
    <w:rsid w:val="00936FE5"/>
    <w:rsid w:val="00937D8F"/>
    <w:rsid w:val="009402A8"/>
    <w:rsid w:val="00940F49"/>
    <w:rsid w:val="009424DE"/>
    <w:rsid w:val="00942D75"/>
    <w:rsid w:val="0094383F"/>
    <w:rsid w:val="00943ADD"/>
    <w:rsid w:val="00944ADE"/>
    <w:rsid w:val="009456EE"/>
    <w:rsid w:val="009457CD"/>
    <w:rsid w:val="00947277"/>
    <w:rsid w:val="009538AB"/>
    <w:rsid w:val="00953B50"/>
    <w:rsid w:val="00955FE4"/>
    <w:rsid w:val="00956A14"/>
    <w:rsid w:val="0096005A"/>
    <w:rsid w:val="00960FFF"/>
    <w:rsid w:val="0096112E"/>
    <w:rsid w:val="00962D1D"/>
    <w:rsid w:val="009630E2"/>
    <w:rsid w:val="00963CE0"/>
    <w:rsid w:val="009642BD"/>
    <w:rsid w:val="00970D7F"/>
    <w:rsid w:val="009717ED"/>
    <w:rsid w:val="009719D1"/>
    <w:rsid w:val="00974008"/>
    <w:rsid w:val="009744A2"/>
    <w:rsid w:val="00976926"/>
    <w:rsid w:val="00976F99"/>
    <w:rsid w:val="0097707E"/>
    <w:rsid w:val="009805BA"/>
    <w:rsid w:val="009805D7"/>
    <w:rsid w:val="009808CF"/>
    <w:rsid w:val="00982325"/>
    <w:rsid w:val="00984BC4"/>
    <w:rsid w:val="00987BF0"/>
    <w:rsid w:val="009964CC"/>
    <w:rsid w:val="00996BAF"/>
    <w:rsid w:val="009977F6"/>
    <w:rsid w:val="00997AA6"/>
    <w:rsid w:val="009A1EB5"/>
    <w:rsid w:val="009A3138"/>
    <w:rsid w:val="009A7027"/>
    <w:rsid w:val="009B0A66"/>
    <w:rsid w:val="009B1466"/>
    <w:rsid w:val="009B3D1E"/>
    <w:rsid w:val="009B6D05"/>
    <w:rsid w:val="009C0040"/>
    <w:rsid w:val="009C08D6"/>
    <w:rsid w:val="009C1A6B"/>
    <w:rsid w:val="009C39E1"/>
    <w:rsid w:val="009C6392"/>
    <w:rsid w:val="009D05E6"/>
    <w:rsid w:val="009D2431"/>
    <w:rsid w:val="009D4A15"/>
    <w:rsid w:val="009D6346"/>
    <w:rsid w:val="009D6BE2"/>
    <w:rsid w:val="009D6ED8"/>
    <w:rsid w:val="009D7568"/>
    <w:rsid w:val="009E3E18"/>
    <w:rsid w:val="009E3FD1"/>
    <w:rsid w:val="009E5850"/>
    <w:rsid w:val="009E6396"/>
    <w:rsid w:val="009F0CB6"/>
    <w:rsid w:val="009F3064"/>
    <w:rsid w:val="009F3258"/>
    <w:rsid w:val="009F5B6B"/>
    <w:rsid w:val="009F6817"/>
    <w:rsid w:val="009F7622"/>
    <w:rsid w:val="00A003AF"/>
    <w:rsid w:val="00A008A6"/>
    <w:rsid w:val="00A00F20"/>
    <w:rsid w:val="00A01A90"/>
    <w:rsid w:val="00A03286"/>
    <w:rsid w:val="00A03F7C"/>
    <w:rsid w:val="00A04194"/>
    <w:rsid w:val="00A060E2"/>
    <w:rsid w:val="00A12FC9"/>
    <w:rsid w:val="00A14A07"/>
    <w:rsid w:val="00A157D2"/>
    <w:rsid w:val="00A15979"/>
    <w:rsid w:val="00A15F45"/>
    <w:rsid w:val="00A16525"/>
    <w:rsid w:val="00A16616"/>
    <w:rsid w:val="00A16F0D"/>
    <w:rsid w:val="00A20222"/>
    <w:rsid w:val="00A22091"/>
    <w:rsid w:val="00A22AD0"/>
    <w:rsid w:val="00A27E56"/>
    <w:rsid w:val="00A27EBF"/>
    <w:rsid w:val="00A300B2"/>
    <w:rsid w:val="00A30447"/>
    <w:rsid w:val="00A33216"/>
    <w:rsid w:val="00A33A8C"/>
    <w:rsid w:val="00A359A2"/>
    <w:rsid w:val="00A35E03"/>
    <w:rsid w:val="00A36F2E"/>
    <w:rsid w:val="00A41988"/>
    <w:rsid w:val="00A427F2"/>
    <w:rsid w:val="00A46BC6"/>
    <w:rsid w:val="00A54C88"/>
    <w:rsid w:val="00A55965"/>
    <w:rsid w:val="00A571C1"/>
    <w:rsid w:val="00A60BF4"/>
    <w:rsid w:val="00A614E3"/>
    <w:rsid w:val="00A67FAE"/>
    <w:rsid w:val="00A70C7E"/>
    <w:rsid w:val="00A7227C"/>
    <w:rsid w:val="00A76ACC"/>
    <w:rsid w:val="00A81D0D"/>
    <w:rsid w:val="00A82BAB"/>
    <w:rsid w:val="00A84A62"/>
    <w:rsid w:val="00A85866"/>
    <w:rsid w:val="00A85C0F"/>
    <w:rsid w:val="00A866F3"/>
    <w:rsid w:val="00A8735F"/>
    <w:rsid w:val="00A873E3"/>
    <w:rsid w:val="00A9198C"/>
    <w:rsid w:val="00A93515"/>
    <w:rsid w:val="00A93C97"/>
    <w:rsid w:val="00A950B4"/>
    <w:rsid w:val="00A9657F"/>
    <w:rsid w:val="00AA24FC"/>
    <w:rsid w:val="00AA3F50"/>
    <w:rsid w:val="00AA4721"/>
    <w:rsid w:val="00AA4B75"/>
    <w:rsid w:val="00AA4C7F"/>
    <w:rsid w:val="00AA5A9A"/>
    <w:rsid w:val="00AA7139"/>
    <w:rsid w:val="00AA74EA"/>
    <w:rsid w:val="00AA793A"/>
    <w:rsid w:val="00AA7BFB"/>
    <w:rsid w:val="00AB0AB9"/>
    <w:rsid w:val="00AB301A"/>
    <w:rsid w:val="00AB35D1"/>
    <w:rsid w:val="00AB73BD"/>
    <w:rsid w:val="00AB797C"/>
    <w:rsid w:val="00AC0DE3"/>
    <w:rsid w:val="00AC2B2B"/>
    <w:rsid w:val="00AC40C1"/>
    <w:rsid w:val="00AC421A"/>
    <w:rsid w:val="00AC632B"/>
    <w:rsid w:val="00AC7D1A"/>
    <w:rsid w:val="00AD27DF"/>
    <w:rsid w:val="00AD3AF2"/>
    <w:rsid w:val="00AD5FDE"/>
    <w:rsid w:val="00AE2ECC"/>
    <w:rsid w:val="00AE2F1B"/>
    <w:rsid w:val="00AE3A23"/>
    <w:rsid w:val="00AE3D93"/>
    <w:rsid w:val="00AE59BE"/>
    <w:rsid w:val="00AF20F6"/>
    <w:rsid w:val="00AF2D3A"/>
    <w:rsid w:val="00AF4E8C"/>
    <w:rsid w:val="00AF76C6"/>
    <w:rsid w:val="00B00B39"/>
    <w:rsid w:val="00B00D5F"/>
    <w:rsid w:val="00B01621"/>
    <w:rsid w:val="00B04142"/>
    <w:rsid w:val="00B06B89"/>
    <w:rsid w:val="00B07817"/>
    <w:rsid w:val="00B10666"/>
    <w:rsid w:val="00B10BC5"/>
    <w:rsid w:val="00B117B6"/>
    <w:rsid w:val="00B13BC6"/>
    <w:rsid w:val="00B13E2D"/>
    <w:rsid w:val="00B14D2D"/>
    <w:rsid w:val="00B161D4"/>
    <w:rsid w:val="00B16F6F"/>
    <w:rsid w:val="00B21674"/>
    <w:rsid w:val="00B216BB"/>
    <w:rsid w:val="00B22DF7"/>
    <w:rsid w:val="00B23634"/>
    <w:rsid w:val="00B23884"/>
    <w:rsid w:val="00B243DD"/>
    <w:rsid w:val="00B24495"/>
    <w:rsid w:val="00B24F14"/>
    <w:rsid w:val="00B27E4B"/>
    <w:rsid w:val="00B302BE"/>
    <w:rsid w:val="00B30768"/>
    <w:rsid w:val="00B308FC"/>
    <w:rsid w:val="00B30D49"/>
    <w:rsid w:val="00B30F92"/>
    <w:rsid w:val="00B324AD"/>
    <w:rsid w:val="00B33375"/>
    <w:rsid w:val="00B36876"/>
    <w:rsid w:val="00B41306"/>
    <w:rsid w:val="00B417B3"/>
    <w:rsid w:val="00B41F89"/>
    <w:rsid w:val="00B42BBD"/>
    <w:rsid w:val="00B43A0D"/>
    <w:rsid w:val="00B45657"/>
    <w:rsid w:val="00B45F17"/>
    <w:rsid w:val="00B47533"/>
    <w:rsid w:val="00B4792C"/>
    <w:rsid w:val="00B50550"/>
    <w:rsid w:val="00B51BCC"/>
    <w:rsid w:val="00B5529E"/>
    <w:rsid w:val="00B55344"/>
    <w:rsid w:val="00B5598B"/>
    <w:rsid w:val="00B56AE1"/>
    <w:rsid w:val="00B5701D"/>
    <w:rsid w:val="00B573F8"/>
    <w:rsid w:val="00B5772F"/>
    <w:rsid w:val="00B61B03"/>
    <w:rsid w:val="00B62CC1"/>
    <w:rsid w:val="00B642BB"/>
    <w:rsid w:val="00B649CE"/>
    <w:rsid w:val="00B651DF"/>
    <w:rsid w:val="00B65CD6"/>
    <w:rsid w:val="00B66608"/>
    <w:rsid w:val="00B7031F"/>
    <w:rsid w:val="00B72E87"/>
    <w:rsid w:val="00B74557"/>
    <w:rsid w:val="00B756C2"/>
    <w:rsid w:val="00B75CAE"/>
    <w:rsid w:val="00B77052"/>
    <w:rsid w:val="00B81043"/>
    <w:rsid w:val="00B82C5A"/>
    <w:rsid w:val="00B83B5E"/>
    <w:rsid w:val="00B867EC"/>
    <w:rsid w:val="00B86CBF"/>
    <w:rsid w:val="00B94CBC"/>
    <w:rsid w:val="00B94F79"/>
    <w:rsid w:val="00B9664E"/>
    <w:rsid w:val="00B96733"/>
    <w:rsid w:val="00B96863"/>
    <w:rsid w:val="00BA134E"/>
    <w:rsid w:val="00BA4F85"/>
    <w:rsid w:val="00BA53A1"/>
    <w:rsid w:val="00BA5A0E"/>
    <w:rsid w:val="00BB00AC"/>
    <w:rsid w:val="00BB00E4"/>
    <w:rsid w:val="00BB4721"/>
    <w:rsid w:val="00BB4A79"/>
    <w:rsid w:val="00BB6186"/>
    <w:rsid w:val="00BB7E89"/>
    <w:rsid w:val="00BC1666"/>
    <w:rsid w:val="00BC28C6"/>
    <w:rsid w:val="00BD07F2"/>
    <w:rsid w:val="00BD473F"/>
    <w:rsid w:val="00BE3052"/>
    <w:rsid w:val="00BE3627"/>
    <w:rsid w:val="00BF1EB8"/>
    <w:rsid w:val="00BF2698"/>
    <w:rsid w:val="00BF2A24"/>
    <w:rsid w:val="00BF2C66"/>
    <w:rsid w:val="00BF3829"/>
    <w:rsid w:val="00BF6096"/>
    <w:rsid w:val="00C0081E"/>
    <w:rsid w:val="00C00EAD"/>
    <w:rsid w:val="00C011FE"/>
    <w:rsid w:val="00C038BA"/>
    <w:rsid w:val="00C05D9A"/>
    <w:rsid w:val="00C06003"/>
    <w:rsid w:val="00C06DAD"/>
    <w:rsid w:val="00C06E60"/>
    <w:rsid w:val="00C0700F"/>
    <w:rsid w:val="00C10714"/>
    <w:rsid w:val="00C11A6A"/>
    <w:rsid w:val="00C128AB"/>
    <w:rsid w:val="00C129E0"/>
    <w:rsid w:val="00C135CA"/>
    <w:rsid w:val="00C1574F"/>
    <w:rsid w:val="00C16516"/>
    <w:rsid w:val="00C20337"/>
    <w:rsid w:val="00C21CF2"/>
    <w:rsid w:val="00C2211C"/>
    <w:rsid w:val="00C22B4E"/>
    <w:rsid w:val="00C230E2"/>
    <w:rsid w:val="00C24C54"/>
    <w:rsid w:val="00C2550E"/>
    <w:rsid w:val="00C25BC8"/>
    <w:rsid w:val="00C30F52"/>
    <w:rsid w:val="00C33456"/>
    <w:rsid w:val="00C34701"/>
    <w:rsid w:val="00C36263"/>
    <w:rsid w:val="00C36C16"/>
    <w:rsid w:val="00C430C2"/>
    <w:rsid w:val="00C444F8"/>
    <w:rsid w:val="00C44D6C"/>
    <w:rsid w:val="00C44F04"/>
    <w:rsid w:val="00C47C99"/>
    <w:rsid w:val="00C5541E"/>
    <w:rsid w:val="00C566B7"/>
    <w:rsid w:val="00C56A28"/>
    <w:rsid w:val="00C577CD"/>
    <w:rsid w:val="00C578C4"/>
    <w:rsid w:val="00C5790F"/>
    <w:rsid w:val="00C615B8"/>
    <w:rsid w:val="00C623B6"/>
    <w:rsid w:val="00C62442"/>
    <w:rsid w:val="00C631CE"/>
    <w:rsid w:val="00C65478"/>
    <w:rsid w:val="00C66421"/>
    <w:rsid w:val="00C6729A"/>
    <w:rsid w:val="00C672BC"/>
    <w:rsid w:val="00C74E35"/>
    <w:rsid w:val="00C74EB8"/>
    <w:rsid w:val="00C75161"/>
    <w:rsid w:val="00C775E3"/>
    <w:rsid w:val="00C80B5F"/>
    <w:rsid w:val="00C80C04"/>
    <w:rsid w:val="00C8135C"/>
    <w:rsid w:val="00C82FA3"/>
    <w:rsid w:val="00C83C72"/>
    <w:rsid w:val="00C8513A"/>
    <w:rsid w:val="00C9043E"/>
    <w:rsid w:val="00C9185B"/>
    <w:rsid w:val="00C93279"/>
    <w:rsid w:val="00C942B4"/>
    <w:rsid w:val="00C96604"/>
    <w:rsid w:val="00C970FB"/>
    <w:rsid w:val="00CA1581"/>
    <w:rsid w:val="00CA21C6"/>
    <w:rsid w:val="00CB19F3"/>
    <w:rsid w:val="00CB226C"/>
    <w:rsid w:val="00CB2F65"/>
    <w:rsid w:val="00CB5373"/>
    <w:rsid w:val="00CB5F52"/>
    <w:rsid w:val="00CB7992"/>
    <w:rsid w:val="00CC05F3"/>
    <w:rsid w:val="00CC1053"/>
    <w:rsid w:val="00CC1819"/>
    <w:rsid w:val="00CC4610"/>
    <w:rsid w:val="00CC4691"/>
    <w:rsid w:val="00CC51FA"/>
    <w:rsid w:val="00CC730C"/>
    <w:rsid w:val="00CD24FD"/>
    <w:rsid w:val="00CD302E"/>
    <w:rsid w:val="00CD3342"/>
    <w:rsid w:val="00CD511C"/>
    <w:rsid w:val="00CD5BE9"/>
    <w:rsid w:val="00CD5FCF"/>
    <w:rsid w:val="00CE1CB7"/>
    <w:rsid w:val="00CE23C6"/>
    <w:rsid w:val="00CE23F8"/>
    <w:rsid w:val="00CE26F1"/>
    <w:rsid w:val="00CE2A85"/>
    <w:rsid w:val="00CE331B"/>
    <w:rsid w:val="00CE375D"/>
    <w:rsid w:val="00CE4932"/>
    <w:rsid w:val="00CE5831"/>
    <w:rsid w:val="00CF0287"/>
    <w:rsid w:val="00CF098E"/>
    <w:rsid w:val="00CF1562"/>
    <w:rsid w:val="00CF2FE8"/>
    <w:rsid w:val="00CF4F67"/>
    <w:rsid w:val="00CF5D2C"/>
    <w:rsid w:val="00CF6858"/>
    <w:rsid w:val="00CF6ACF"/>
    <w:rsid w:val="00D02E19"/>
    <w:rsid w:val="00D0535D"/>
    <w:rsid w:val="00D0588F"/>
    <w:rsid w:val="00D071F8"/>
    <w:rsid w:val="00D106D1"/>
    <w:rsid w:val="00D109A3"/>
    <w:rsid w:val="00D12AB1"/>
    <w:rsid w:val="00D14721"/>
    <w:rsid w:val="00D159DC"/>
    <w:rsid w:val="00D21982"/>
    <w:rsid w:val="00D23548"/>
    <w:rsid w:val="00D258BD"/>
    <w:rsid w:val="00D275DE"/>
    <w:rsid w:val="00D33F82"/>
    <w:rsid w:val="00D349D4"/>
    <w:rsid w:val="00D35666"/>
    <w:rsid w:val="00D3606D"/>
    <w:rsid w:val="00D36870"/>
    <w:rsid w:val="00D421CB"/>
    <w:rsid w:val="00D4226E"/>
    <w:rsid w:val="00D4253B"/>
    <w:rsid w:val="00D42AAA"/>
    <w:rsid w:val="00D43A5D"/>
    <w:rsid w:val="00D43D10"/>
    <w:rsid w:val="00D462A3"/>
    <w:rsid w:val="00D4649E"/>
    <w:rsid w:val="00D46EC9"/>
    <w:rsid w:val="00D50908"/>
    <w:rsid w:val="00D51A54"/>
    <w:rsid w:val="00D54244"/>
    <w:rsid w:val="00D562CE"/>
    <w:rsid w:val="00D57A4A"/>
    <w:rsid w:val="00D57EBF"/>
    <w:rsid w:val="00D60049"/>
    <w:rsid w:val="00D6161F"/>
    <w:rsid w:val="00D61C83"/>
    <w:rsid w:val="00D63D31"/>
    <w:rsid w:val="00D643A6"/>
    <w:rsid w:val="00D6682E"/>
    <w:rsid w:val="00D66CF0"/>
    <w:rsid w:val="00D66F72"/>
    <w:rsid w:val="00D676BC"/>
    <w:rsid w:val="00D67A69"/>
    <w:rsid w:val="00D70BA9"/>
    <w:rsid w:val="00D710BB"/>
    <w:rsid w:val="00D748B6"/>
    <w:rsid w:val="00D74941"/>
    <w:rsid w:val="00D76994"/>
    <w:rsid w:val="00D81C4F"/>
    <w:rsid w:val="00D81F0F"/>
    <w:rsid w:val="00D82C2B"/>
    <w:rsid w:val="00D83DE8"/>
    <w:rsid w:val="00D8585F"/>
    <w:rsid w:val="00D85B89"/>
    <w:rsid w:val="00D8684A"/>
    <w:rsid w:val="00D87F17"/>
    <w:rsid w:val="00D924E6"/>
    <w:rsid w:val="00D92B6D"/>
    <w:rsid w:val="00D95EA5"/>
    <w:rsid w:val="00D96F33"/>
    <w:rsid w:val="00DA07E4"/>
    <w:rsid w:val="00DA1653"/>
    <w:rsid w:val="00DA1B9A"/>
    <w:rsid w:val="00DA3168"/>
    <w:rsid w:val="00DA44D4"/>
    <w:rsid w:val="00DA4AB5"/>
    <w:rsid w:val="00DA5BFC"/>
    <w:rsid w:val="00DA6F63"/>
    <w:rsid w:val="00DB1177"/>
    <w:rsid w:val="00DB19EF"/>
    <w:rsid w:val="00DB2870"/>
    <w:rsid w:val="00DB657E"/>
    <w:rsid w:val="00DC1D7E"/>
    <w:rsid w:val="00DC1DA8"/>
    <w:rsid w:val="00DC3768"/>
    <w:rsid w:val="00DC45D1"/>
    <w:rsid w:val="00DC535A"/>
    <w:rsid w:val="00DC7890"/>
    <w:rsid w:val="00DC7A5C"/>
    <w:rsid w:val="00DD1A9B"/>
    <w:rsid w:val="00DD6792"/>
    <w:rsid w:val="00DD6865"/>
    <w:rsid w:val="00DE0136"/>
    <w:rsid w:val="00DE0E68"/>
    <w:rsid w:val="00DE2557"/>
    <w:rsid w:val="00DE2F81"/>
    <w:rsid w:val="00DE5FB0"/>
    <w:rsid w:val="00DE636D"/>
    <w:rsid w:val="00DE6638"/>
    <w:rsid w:val="00DE72F5"/>
    <w:rsid w:val="00DF0048"/>
    <w:rsid w:val="00DF0B90"/>
    <w:rsid w:val="00DF0E87"/>
    <w:rsid w:val="00DF14D6"/>
    <w:rsid w:val="00DF2304"/>
    <w:rsid w:val="00DF270B"/>
    <w:rsid w:val="00DF2FBB"/>
    <w:rsid w:val="00DF331D"/>
    <w:rsid w:val="00DF5366"/>
    <w:rsid w:val="00E00B5F"/>
    <w:rsid w:val="00E01052"/>
    <w:rsid w:val="00E02ADE"/>
    <w:rsid w:val="00E04D1A"/>
    <w:rsid w:val="00E06268"/>
    <w:rsid w:val="00E10F1D"/>
    <w:rsid w:val="00E128AF"/>
    <w:rsid w:val="00E12CEB"/>
    <w:rsid w:val="00E1332C"/>
    <w:rsid w:val="00E16F5C"/>
    <w:rsid w:val="00E1784B"/>
    <w:rsid w:val="00E20EC9"/>
    <w:rsid w:val="00E22478"/>
    <w:rsid w:val="00E25C09"/>
    <w:rsid w:val="00E26279"/>
    <w:rsid w:val="00E26F57"/>
    <w:rsid w:val="00E2728A"/>
    <w:rsid w:val="00E2746D"/>
    <w:rsid w:val="00E30089"/>
    <w:rsid w:val="00E3185D"/>
    <w:rsid w:val="00E31953"/>
    <w:rsid w:val="00E3549A"/>
    <w:rsid w:val="00E36313"/>
    <w:rsid w:val="00E3757D"/>
    <w:rsid w:val="00E40370"/>
    <w:rsid w:val="00E422C6"/>
    <w:rsid w:val="00E43B1E"/>
    <w:rsid w:val="00E453F2"/>
    <w:rsid w:val="00E46E53"/>
    <w:rsid w:val="00E4785E"/>
    <w:rsid w:val="00E47D32"/>
    <w:rsid w:val="00E50336"/>
    <w:rsid w:val="00E50A04"/>
    <w:rsid w:val="00E536D3"/>
    <w:rsid w:val="00E53AB2"/>
    <w:rsid w:val="00E56828"/>
    <w:rsid w:val="00E56CB5"/>
    <w:rsid w:val="00E57D5A"/>
    <w:rsid w:val="00E60234"/>
    <w:rsid w:val="00E610BB"/>
    <w:rsid w:val="00E61C0D"/>
    <w:rsid w:val="00E62614"/>
    <w:rsid w:val="00E628B3"/>
    <w:rsid w:val="00E6512D"/>
    <w:rsid w:val="00E71CBE"/>
    <w:rsid w:val="00E75941"/>
    <w:rsid w:val="00E764DF"/>
    <w:rsid w:val="00E80667"/>
    <w:rsid w:val="00E80F37"/>
    <w:rsid w:val="00E81E9A"/>
    <w:rsid w:val="00E83A42"/>
    <w:rsid w:val="00E83A6D"/>
    <w:rsid w:val="00E871E4"/>
    <w:rsid w:val="00E8734A"/>
    <w:rsid w:val="00E90345"/>
    <w:rsid w:val="00E93684"/>
    <w:rsid w:val="00E95676"/>
    <w:rsid w:val="00E96624"/>
    <w:rsid w:val="00E96A2D"/>
    <w:rsid w:val="00E96E1C"/>
    <w:rsid w:val="00E9774C"/>
    <w:rsid w:val="00EA0BA1"/>
    <w:rsid w:val="00EA627F"/>
    <w:rsid w:val="00EA6D6B"/>
    <w:rsid w:val="00EA704A"/>
    <w:rsid w:val="00EA709A"/>
    <w:rsid w:val="00EA776B"/>
    <w:rsid w:val="00EA7D6C"/>
    <w:rsid w:val="00EB1469"/>
    <w:rsid w:val="00EB5001"/>
    <w:rsid w:val="00EB5517"/>
    <w:rsid w:val="00EB6F7B"/>
    <w:rsid w:val="00EC18B4"/>
    <w:rsid w:val="00EC1C91"/>
    <w:rsid w:val="00EC4542"/>
    <w:rsid w:val="00EC6306"/>
    <w:rsid w:val="00ED2017"/>
    <w:rsid w:val="00ED4F64"/>
    <w:rsid w:val="00ED5488"/>
    <w:rsid w:val="00EE0462"/>
    <w:rsid w:val="00EE27E3"/>
    <w:rsid w:val="00EE2FD7"/>
    <w:rsid w:val="00EE3E0D"/>
    <w:rsid w:val="00EE4973"/>
    <w:rsid w:val="00EE4EE0"/>
    <w:rsid w:val="00EE7025"/>
    <w:rsid w:val="00EE7862"/>
    <w:rsid w:val="00EF0011"/>
    <w:rsid w:val="00EF1231"/>
    <w:rsid w:val="00EF39F8"/>
    <w:rsid w:val="00EF4387"/>
    <w:rsid w:val="00EF701B"/>
    <w:rsid w:val="00F00718"/>
    <w:rsid w:val="00F019C1"/>
    <w:rsid w:val="00F01C8E"/>
    <w:rsid w:val="00F05169"/>
    <w:rsid w:val="00F060F0"/>
    <w:rsid w:val="00F11039"/>
    <w:rsid w:val="00F14511"/>
    <w:rsid w:val="00F16DBA"/>
    <w:rsid w:val="00F17E6D"/>
    <w:rsid w:val="00F2010C"/>
    <w:rsid w:val="00F20456"/>
    <w:rsid w:val="00F239E8"/>
    <w:rsid w:val="00F23B86"/>
    <w:rsid w:val="00F25625"/>
    <w:rsid w:val="00F25A41"/>
    <w:rsid w:val="00F26637"/>
    <w:rsid w:val="00F26AA0"/>
    <w:rsid w:val="00F3026D"/>
    <w:rsid w:val="00F30ECF"/>
    <w:rsid w:val="00F326CD"/>
    <w:rsid w:val="00F3303E"/>
    <w:rsid w:val="00F33447"/>
    <w:rsid w:val="00F3578A"/>
    <w:rsid w:val="00F35B95"/>
    <w:rsid w:val="00F37362"/>
    <w:rsid w:val="00F40BE0"/>
    <w:rsid w:val="00F41771"/>
    <w:rsid w:val="00F4250E"/>
    <w:rsid w:val="00F42550"/>
    <w:rsid w:val="00F430AC"/>
    <w:rsid w:val="00F45FFA"/>
    <w:rsid w:val="00F50AFA"/>
    <w:rsid w:val="00F515F6"/>
    <w:rsid w:val="00F53755"/>
    <w:rsid w:val="00F5512E"/>
    <w:rsid w:val="00F551FE"/>
    <w:rsid w:val="00F554D2"/>
    <w:rsid w:val="00F5608E"/>
    <w:rsid w:val="00F56DCF"/>
    <w:rsid w:val="00F57A51"/>
    <w:rsid w:val="00F61D67"/>
    <w:rsid w:val="00F624E9"/>
    <w:rsid w:val="00F625C4"/>
    <w:rsid w:val="00F66279"/>
    <w:rsid w:val="00F66500"/>
    <w:rsid w:val="00F66659"/>
    <w:rsid w:val="00F70D7D"/>
    <w:rsid w:val="00F70F33"/>
    <w:rsid w:val="00F7125D"/>
    <w:rsid w:val="00F72A16"/>
    <w:rsid w:val="00F7416D"/>
    <w:rsid w:val="00F758D2"/>
    <w:rsid w:val="00F75943"/>
    <w:rsid w:val="00F7662A"/>
    <w:rsid w:val="00F76965"/>
    <w:rsid w:val="00F76FBE"/>
    <w:rsid w:val="00F8011E"/>
    <w:rsid w:val="00F811DF"/>
    <w:rsid w:val="00F81AE8"/>
    <w:rsid w:val="00F81FAA"/>
    <w:rsid w:val="00F82F97"/>
    <w:rsid w:val="00F82FEC"/>
    <w:rsid w:val="00F833A1"/>
    <w:rsid w:val="00F85B53"/>
    <w:rsid w:val="00F86363"/>
    <w:rsid w:val="00F86AD8"/>
    <w:rsid w:val="00F87369"/>
    <w:rsid w:val="00F91394"/>
    <w:rsid w:val="00F9158F"/>
    <w:rsid w:val="00F9325A"/>
    <w:rsid w:val="00F93517"/>
    <w:rsid w:val="00FA0107"/>
    <w:rsid w:val="00FA6387"/>
    <w:rsid w:val="00FA665E"/>
    <w:rsid w:val="00FA7AC1"/>
    <w:rsid w:val="00FA7C1B"/>
    <w:rsid w:val="00FA7ECF"/>
    <w:rsid w:val="00FB09BC"/>
    <w:rsid w:val="00FB460F"/>
    <w:rsid w:val="00FB4B0E"/>
    <w:rsid w:val="00FB4B50"/>
    <w:rsid w:val="00FB4EB7"/>
    <w:rsid w:val="00FB67C0"/>
    <w:rsid w:val="00FC1256"/>
    <w:rsid w:val="00FC5C94"/>
    <w:rsid w:val="00FC77BD"/>
    <w:rsid w:val="00FD3BD1"/>
    <w:rsid w:val="00FD7DC2"/>
    <w:rsid w:val="00FE5918"/>
    <w:rsid w:val="00FE7CFC"/>
    <w:rsid w:val="00FF0DE5"/>
    <w:rsid w:val="00FF1F6D"/>
    <w:rsid w:val="00FF5632"/>
    <w:rsid w:val="00FF6126"/>
    <w:rsid w:val="00FF78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2A7B33"/>
  <w15:docId w15:val="{F0162427-5AA3-48A6-86D9-D2D901DA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fr-CA" w:eastAsia="en-US" w:bidi="ar-SA"/>
      </w:rPr>
    </w:rPrDefault>
    <w:pPrDefault>
      <w:pPr>
        <w:spacing w:line="28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DB8"/>
    <w:rPr>
      <w:lang w:val="en-AU"/>
    </w:rPr>
  </w:style>
  <w:style w:type="paragraph" w:styleId="Heading1">
    <w:name w:val="heading 1"/>
    <w:basedOn w:val="Normal"/>
    <w:next w:val="BodyText"/>
    <w:link w:val="Heading1Char"/>
    <w:qFormat/>
    <w:rsid w:val="003A0DB8"/>
    <w:pPr>
      <w:keepNext/>
      <w:keepLines/>
      <w:pageBreakBefore/>
      <w:numPr>
        <w:numId w:val="14"/>
      </w:numPr>
      <w:spacing w:before="120" w:after="120"/>
      <w:outlineLvl w:val="0"/>
    </w:pPr>
    <w:rPr>
      <w:rFonts w:asciiTheme="majorHAnsi" w:hAnsiTheme="majorHAnsi"/>
      <w:b/>
      <w:bCs/>
      <w:caps/>
      <w:color w:val="333E48" w:themeColor="text2"/>
      <w:kern w:val="32"/>
      <w:sz w:val="48"/>
      <w:szCs w:val="48"/>
      <w:lang w:eastAsia="fr-CA"/>
    </w:rPr>
  </w:style>
  <w:style w:type="paragraph" w:styleId="Heading2">
    <w:name w:val="heading 2"/>
    <w:basedOn w:val="Normal"/>
    <w:next w:val="BodyText"/>
    <w:link w:val="Heading2Char"/>
    <w:qFormat/>
    <w:rsid w:val="007E5D8B"/>
    <w:pPr>
      <w:keepNext/>
      <w:keepLines/>
      <w:numPr>
        <w:ilvl w:val="1"/>
        <w:numId w:val="14"/>
      </w:numPr>
      <w:pBdr>
        <w:top w:val="single" w:sz="4" w:space="9" w:color="F9423A" w:themeColor="accent1"/>
        <w:between w:val="single" w:sz="4" w:space="9" w:color="F9423A" w:themeColor="accent1"/>
      </w:pBdr>
      <w:spacing w:before="200" w:after="120"/>
      <w:outlineLvl w:val="1"/>
    </w:pPr>
    <w:rPr>
      <w:rFonts w:asciiTheme="majorHAnsi" w:hAnsiTheme="majorHAnsi"/>
      <w:caps/>
      <w:color w:val="333E48" w:themeColor="text2"/>
      <w:sz w:val="32"/>
      <w:szCs w:val="24"/>
      <w:lang w:eastAsia="fr-CA"/>
    </w:rPr>
  </w:style>
  <w:style w:type="paragraph" w:styleId="Heading3">
    <w:name w:val="heading 3"/>
    <w:basedOn w:val="Normal"/>
    <w:next w:val="BodyText"/>
    <w:link w:val="Heading3Char"/>
    <w:qFormat/>
    <w:rsid w:val="007E5D8B"/>
    <w:pPr>
      <w:keepNext/>
      <w:keepLines/>
      <w:numPr>
        <w:ilvl w:val="2"/>
        <w:numId w:val="14"/>
      </w:numPr>
      <w:pBdr>
        <w:between w:val="single" w:sz="4" w:space="9" w:color="F9423A" w:themeColor="accent1"/>
      </w:pBdr>
      <w:spacing w:before="200" w:after="120"/>
      <w:outlineLvl w:val="2"/>
    </w:pPr>
    <w:rPr>
      <w:rFonts w:asciiTheme="majorHAnsi" w:eastAsiaTheme="majorEastAsia" w:hAnsiTheme="majorHAnsi" w:cstheme="majorBidi"/>
      <w:i/>
      <w:caps/>
      <w:color w:val="333E48" w:themeColor="text2"/>
      <w:sz w:val="24"/>
      <w:szCs w:val="24"/>
    </w:rPr>
  </w:style>
  <w:style w:type="paragraph" w:styleId="Heading4">
    <w:name w:val="heading 4"/>
    <w:basedOn w:val="Normal"/>
    <w:next w:val="BodyText"/>
    <w:link w:val="Heading4Char"/>
    <w:qFormat/>
    <w:rsid w:val="00877819"/>
    <w:pPr>
      <w:keepNext/>
      <w:keepLines/>
      <w:numPr>
        <w:ilvl w:val="3"/>
        <w:numId w:val="14"/>
      </w:numPr>
      <w:spacing w:before="240" w:after="120"/>
      <w:outlineLvl w:val="3"/>
    </w:pPr>
    <w:rPr>
      <w:rFonts w:asciiTheme="majorHAnsi" w:eastAsiaTheme="minorEastAsia" w:hAnsiTheme="majorHAnsi" w:cs="Arial"/>
      <w:bCs/>
      <w:caps/>
      <w:color w:val="333E48" w:themeColor="text2"/>
      <w:sz w:val="22"/>
    </w:rPr>
  </w:style>
  <w:style w:type="paragraph" w:styleId="Heading5">
    <w:name w:val="heading 5"/>
    <w:basedOn w:val="Normal"/>
    <w:next w:val="BodyText"/>
    <w:link w:val="Heading5Char"/>
    <w:qFormat/>
    <w:rsid w:val="00877819"/>
    <w:pPr>
      <w:keepNext/>
      <w:keepLines/>
      <w:spacing w:after="40" w:line="240" w:lineRule="exact"/>
      <w:ind w:right="896"/>
      <w:outlineLvl w:val="4"/>
    </w:pPr>
    <w:rPr>
      <w:rFonts w:asciiTheme="majorHAnsi" w:hAnsiTheme="majorHAnsi"/>
      <w:i/>
      <w:caps/>
      <w:color w:val="333E48" w:themeColor="text2"/>
      <w:szCs w:val="24"/>
      <w:lang w:eastAsia="fr-CA"/>
    </w:rPr>
  </w:style>
  <w:style w:type="paragraph" w:styleId="Heading6">
    <w:name w:val="heading 6"/>
    <w:basedOn w:val="Normal"/>
    <w:next w:val="BodyText"/>
    <w:link w:val="Heading6Char"/>
    <w:qFormat/>
    <w:rsid w:val="00877819"/>
    <w:pPr>
      <w:keepNext/>
      <w:keepLines/>
      <w:pBdr>
        <w:between w:val="single" w:sz="4" w:space="9" w:color="F9423A" w:themeColor="accent1"/>
      </w:pBdr>
      <w:spacing w:before="240" w:after="120" w:line="240" w:lineRule="auto"/>
      <w:ind w:right="896"/>
      <w:outlineLvl w:val="5"/>
    </w:pPr>
    <w:rPr>
      <w:rFonts w:asciiTheme="majorHAnsi" w:hAnsiTheme="majorHAnsi" w:cs="Arial"/>
      <w:i/>
      <w:caps/>
      <w:color w:val="000000" w:themeColor="text1"/>
      <w:sz w:val="18"/>
      <w:szCs w:val="56"/>
      <w:lang w:eastAsia="fr-CA"/>
    </w:rPr>
  </w:style>
  <w:style w:type="paragraph" w:styleId="Heading7">
    <w:name w:val="heading 7"/>
    <w:basedOn w:val="Normal"/>
    <w:next w:val="BodyText"/>
    <w:link w:val="Heading7Char"/>
    <w:qFormat/>
    <w:rsid w:val="003A0DB8"/>
    <w:pPr>
      <w:keepNext/>
      <w:keepLines/>
      <w:spacing w:before="120" w:after="120"/>
      <w:outlineLvl w:val="6"/>
    </w:pPr>
    <w:rPr>
      <w:rFonts w:asciiTheme="majorHAnsi" w:hAnsiTheme="majorHAnsi"/>
      <w:b/>
      <w:caps/>
      <w:color w:val="333E48" w:themeColor="text2"/>
      <w:sz w:val="24"/>
      <w:szCs w:val="24"/>
      <w:lang w:eastAsia="fr-CA"/>
    </w:rPr>
  </w:style>
  <w:style w:type="paragraph" w:styleId="Heading8">
    <w:name w:val="heading 8"/>
    <w:aliases w:val="Appendix Title"/>
    <w:basedOn w:val="Normal"/>
    <w:next w:val="BodyText"/>
    <w:link w:val="Heading8Char"/>
    <w:uiPriority w:val="3"/>
    <w:rsid w:val="003A0DB8"/>
    <w:pPr>
      <w:keepNext/>
      <w:keepLines/>
      <w:numPr>
        <w:numId w:val="4"/>
      </w:numPr>
      <w:spacing w:before="600" w:after="120"/>
      <w:outlineLvl w:val="7"/>
    </w:pPr>
    <w:rPr>
      <w:rFonts w:asciiTheme="majorHAnsi" w:eastAsiaTheme="majorEastAsia" w:hAnsiTheme="majorHAnsi" w:cstheme="majorBidi"/>
      <w:caps/>
      <w:color w:val="FFFFFF"/>
      <w:sz w:val="48"/>
    </w:rPr>
  </w:style>
  <w:style w:type="paragraph" w:styleId="Heading9">
    <w:name w:val="heading 9"/>
    <w:aliases w:val="Appendix Heading 1"/>
    <w:basedOn w:val="Normal"/>
    <w:next w:val="BodyText"/>
    <w:link w:val="Heading9Char"/>
    <w:uiPriority w:val="3"/>
    <w:rsid w:val="00AD3AF2"/>
    <w:pPr>
      <w:keepNext/>
      <w:keepLines/>
      <w:numPr>
        <w:ilvl w:val="1"/>
        <w:numId w:val="4"/>
      </w:numPr>
      <w:pBdr>
        <w:top w:val="single" w:sz="4" w:space="9" w:color="F9423A" w:themeColor="accent1"/>
      </w:pBdr>
      <w:tabs>
        <w:tab w:val="left" w:pos="1559"/>
        <w:tab w:val="left" w:pos="1843"/>
        <w:tab w:val="left" w:pos="2126"/>
        <w:tab w:val="left" w:pos="2410"/>
        <w:tab w:val="right" w:pos="9639"/>
      </w:tabs>
      <w:spacing w:before="5040" w:after="120" w:line="240" w:lineRule="auto"/>
      <w:jc w:val="right"/>
      <w:outlineLvl w:val="8"/>
    </w:pPr>
    <w:rPr>
      <w:rFonts w:asciiTheme="majorHAnsi" w:hAnsiTheme="majorHAnsi" w:cs="Arial"/>
      <w:b/>
      <w:caps/>
      <w:color w:val="333E48" w:themeColor="text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EE2FD7"/>
    <w:pPr>
      <w:ind w:left="360"/>
      <w:contextualSpacing/>
    </w:pPr>
  </w:style>
  <w:style w:type="paragraph" w:styleId="BodyText">
    <w:name w:val="Body Text"/>
    <w:basedOn w:val="Normal"/>
    <w:link w:val="BodyTextChar"/>
    <w:qFormat/>
    <w:rsid w:val="007C068B"/>
    <w:pPr>
      <w:tabs>
        <w:tab w:val="left" w:pos="2268"/>
        <w:tab w:val="left" w:pos="4536"/>
        <w:tab w:val="left" w:pos="6804"/>
        <w:tab w:val="right" w:pos="9638"/>
      </w:tabs>
      <w:spacing w:before="120" w:after="120"/>
    </w:pPr>
  </w:style>
  <w:style w:type="character" w:customStyle="1" w:styleId="BodyTextChar">
    <w:name w:val="Body Text Char"/>
    <w:basedOn w:val="DefaultParagraphFont"/>
    <w:link w:val="BodyText"/>
    <w:rsid w:val="007C068B"/>
    <w:rPr>
      <w:lang w:val="en-AU"/>
    </w:rPr>
  </w:style>
  <w:style w:type="paragraph" w:styleId="BodyText2">
    <w:name w:val="Body Text 2"/>
    <w:basedOn w:val="BodyText"/>
    <w:link w:val="BodyText2Char"/>
    <w:semiHidden/>
    <w:qFormat/>
    <w:rsid w:val="00EE2FD7"/>
    <w:pPr>
      <w:ind w:left="360"/>
    </w:pPr>
  </w:style>
  <w:style w:type="character" w:customStyle="1" w:styleId="BodyText2Char">
    <w:name w:val="Body Text 2 Char"/>
    <w:basedOn w:val="DefaultParagraphFont"/>
    <w:link w:val="BodyText2"/>
    <w:semiHidden/>
    <w:rsid w:val="00B13E2D"/>
  </w:style>
  <w:style w:type="character" w:styleId="Emphasis">
    <w:name w:val="Emphasis"/>
    <w:basedOn w:val="DefaultParagraphFont"/>
    <w:rsid w:val="00EE2FD7"/>
    <w:rPr>
      <w:b/>
      <w:i w:val="0"/>
      <w:iCs/>
      <w:color w:val="000000" w:themeColor="text1"/>
    </w:rPr>
  </w:style>
  <w:style w:type="paragraph" w:styleId="Subtitle">
    <w:name w:val="Subtitle"/>
    <w:basedOn w:val="Normal"/>
    <w:next w:val="Normal"/>
    <w:link w:val="SubtitleChar"/>
    <w:rsid w:val="00CC730C"/>
    <w:pPr>
      <w:numPr>
        <w:ilvl w:val="1"/>
      </w:numPr>
      <w:spacing w:after="240" w:line="240" w:lineRule="auto"/>
    </w:pPr>
    <w:rPr>
      <w:rFonts w:asciiTheme="majorHAnsi" w:eastAsiaTheme="majorEastAsia" w:hAnsiTheme="majorHAnsi" w:cstheme="majorBidi"/>
      <w:iCs/>
      <w:caps/>
      <w:color w:val="333E48" w:themeColor="text2"/>
      <w:spacing w:val="15"/>
      <w:sz w:val="40"/>
      <w:szCs w:val="24"/>
      <w:lang w:eastAsia="fr-CA"/>
    </w:rPr>
  </w:style>
  <w:style w:type="character" w:customStyle="1" w:styleId="SubtitleChar">
    <w:name w:val="Subtitle Char"/>
    <w:basedOn w:val="DefaultParagraphFont"/>
    <w:link w:val="Subtitle"/>
    <w:rsid w:val="00CC730C"/>
    <w:rPr>
      <w:rFonts w:asciiTheme="majorHAnsi" w:eastAsiaTheme="majorEastAsia" w:hAnsiTheme="majorHAnsi" w:cstheme="majorBidi"/>
      <w:iCs/>
      <w:caps/>
      <w:color w:val="333E48" w:themeColor="text2"/>
      <w:spacing w:val="15"/>
      <w:sz w:val="40"/>
      <w:szCs w:val="24"/>
      <w:lang w:val="en-AU" w:eastAsia="fr-CA"/>
    </w:rPr>
  </w:style>
  <w:style w:type="paragraph" w:styleId="NormalWeb">
    <w:name w:val="Normal (Web)"/>
    <w:basedOn w:val="Normal"/>
    <w:uiPriority w:val="99"/>
    <w:semiHidden/>
    <w:rsid w:val="00EE2FD7"/>
    <w:rPr>
      <w:szCs w:val="24"/>
    </w:rPr>
  </w:style>
  <w:style w:type="paragraph" w:styleId="ListNumber">
    <w:name w:val="List Number"/>
    <w:basedOn w:val="BodyText"/>
    <w:qFormat/>
    <w:rsid w:val="00EE2FD7"/>
    <w:pPr>
      <w:numPr>
        <w:numId w:val="5"/>
      </w:numPr>
      <w:tabs>
        <w:tab w:val="clear" w:pos="2268"/>
        <w:tab w:val="clear" w:pos="4536"/>
        <w:tab w:val="clear" w:pos="6804"/>
        <w:tab w:val="clear" w:pos="9638"/>
      </w:tabs>
    </w:pPr>
  </w:style>
  <w:style w:type="paragraph" w:styleId="ListBullet">
    <w:name w:val="List Bullet"/>
    <w:basedOn w:val="BodyText"/>
    <w:qFormat/>
    <w:rsid w:val="00223FB3"/>
    <w:pPr>
      <w:numPr>
        <w:numId w:val="12"/>
      </w:numPr>
      <w:tabs>
        <w:tab w:val="clear" w:pos="2268"/>
        <w:tab w:val="clear" w:pos="4536"/>
        <w:tab w:val="clear" w:pos="6804"/>
        <w:tab w:val="clear" w:pos="9638"/>
      </w:tabs>
    </w:pPr>
    <w:rPr>
      <w:lang w:eastAsia="en-AU"/>
    </w:rPr>
  </w:style>
  <w:style w:type="numbering" w:customStyle="1" w:styleId="Style1">
    <w:name w:val="Style1"/>
    <w:uiPriority w:val="99"/>
    <w:rsid w:val="0081455D"/>
  </w:style>
  <w:style w:type="paragraph" w:styleId="Header">
    <w:name w:val="header"/>
    <w:basedOn w:val="Normal"/>
    <w:link w:val="HeaderChar"/>
    <w:rsid w:val="00EE2FD7"/>
    <w:pPr>
      <w:tabs>
        <w:tab w:val="left" w:pos="7796"/>
      </w:tabs>
    </w:pPr>
    <w:rPr>
      <w:rFonts w:eastAsiaTheme="minorHAnsi" w:cstheme="minorBidi"/>
      <w:lang w:eastAsia="fr-CA"/>
    </w:rPr>
  </w:style>
  <w:style w:type="character" w:customStyle="1" w:styleId="HeaderChar">
    <w:name w:val="Header Char"/>
    <w:basedOn w:val="DefaultParagraphFont"/>
    <w:link w:val="Header"/>
    <w:rsid w:val="00B13E2D"/>
    <w:rPr>
      <w:rFonts w:eastAsiaTheme="minorHAnsi" w:cstheme="minorBidi"/>
      <w:lang w:eastAsia="fr-CA"/>
    </w:rPr>
  </w:style>
  <w:style w:type="character" w:customStyle="1" w:styleId="Heading6Char">
    <w:name w:val="Heading 6 Char"/>
    <w:basedOn w:val="DefaultParagraphFont"/>
    <w:link w:val="Heading6"/>
    <w:rsid w:val="00877819"/>
    <w:rPr>
      <w:rFonts w:asciiTheme="majorHAnsi" w:hAnsiTheme="majorHAnsi" w:cs="Arial"/>
      <w:i/>
      <w:caps/>
      <w:color w:val="000000" w:themeColor="text1"/>
      <w:sz w:val="18"/>
      <w:szCs w:val="56"/>
      <w:lang w:val="en-AU" w:eastAsia="fr-CA"/>
    </w:rPr>
  </w:style>
  <w:style w:type="paragraph" w:styleId="Title">
    <w:name w:val="Title"/>
    <w:basedOn w:val="Normal"/>
    <w:next w:val="Normal"/>
    <w:link w:val="TitleChar"/>
    <w:rsid w:val="003A0DB8"/>
    <w:pPr>
      <w:spacing w:before="220" w:after="120" w:line="240" w:lineRule="auto"/>
    </w:pPr>
    <w:rPr>
      <w:rFonts w:asciiTheme="majorHAnsi" w:eastAsiaTheme="majorEastAsia" w:hAnsiTheme="majorHAnsi" w:cs="Arial"/>
      <w:b/>
      <w:bCs/>
      <w:caps/>
      <w:color w:val="333E48" w:themeColor="text2"/>
      <w:kern w:val="28"/>
      <w:sz w:val="48"/>
      <w:szCs w:val="48"/>
      <w:lang w:eastAsia="fr-CA"/>
    </w:rPr>
  </w:style>
  <w:style w:type="character" w:customStyle="1" w:styleId="TitleChar">
    <w:name w:val="Title Char"/>
    <w:basedOn w:val="DefaultParagraphFont"/>
    <w:link w:val="Title"/>
    <w:rsid w:val="003A0DB8"/>
    <w:rPr>
      <w:rFonts w:asciiTheme="majorHAnsi" w:eastAsiaTheme="majorEastAsia" w:hAnsiTheme="majorHAnsi" w:cs="Arial"/>
      <w:b/>
      <w:bCs/>
      <w:caps/>
      <w:color w:val="333E48" w:themeColor="text2"/>
      <w:kern w:val="28"/>
      <w:sz w:val="48"/>
      <w:szCs w:val="48"/>
      <w:lang w:val="en-AU" w:eastAsia="fr-CA"/>
    </w:rPr>
  </w:style>
  <w:style w:type="character" w:customStyle="1" w:styleId="Heading1Char">
    <w:name w:val="Heading 1 Char"/>
    <w:basedOn w:val="DefaultParagraphFont"/>
    <w:link w:val="Heading1"/>
    <w:rsid w:val="003A0DB8"/>
    <w:rPr>
      <w:rFonts w:asciiTheme="majorHAnsi" w:hAnsiTheme="majorHAnsi"/>
      <w:b/>
      <w:bCs/>
      <w:caps/>
      <w:color w:val="333E48" w:themeColor="text2"/>
      <w:kern w:val="32"/>
      <w:sz w:val="48"/>
      <w:szCs w:val="48"/>
      <w:lang w:val="en-AU" w:eastAsia="fr-CA"/>
    </w:rPr>
  </w:style>
  <w:style w:type="character" w:customStyle="1" w:styleId="Heading2Char">
    <w:name w:val="Heading 2 Char"/>
    <w:basedOn w:val="DefaultParagraphFont"/>
    <w:link w:val="Heading2"/>
    <w:rsid w:val="007E5D8B"/>
    <w:rPr>
      <w:rFonts w:asciiTheme="majorHAnsi" w:hAnsiTheme="majorHAnsi"/>
      <w:caps/>
      <w:color w:val="333E48" w:themeColor="text2"/>
      <w:sz w:val="32"/>
      <w:szCs w:val="24"/>
      <w:lang w:val="en-AU" w:eastAsia="fr-CA"/>
    </w:rPr>
  </w:style>
  <w:style w:type="character" w:customStyle="1" w:styleId="Heading3Char">
    <w:name w:val="Heading 3 Char"/>
    <w:link w:val="Heading3"/>
    <w:rsid w:val="007E5D8B"/>
    <w:rPr>
      <w:rFonts w:asciiTheme="majorHAnsi" w:eastAsiaTheme="majorEastAsia" w:hAnsiTheme="majorHAnsi" w:cstheme="majorBidi"/>
      <w:i/>
      <w:caps/>
      <w:color w:val="333E48" w:themeColor="text2"/>
      <w:sz w:val="24"/>
      <w:szCs w:val="24"/>
      <w:lang w:val="en-AU"/>
    </w:rPr>
  </w:style>
  <w:style w:type="character" w:customStyle="1" w:styleId="Heading4Char">
    <w:name w:val="Heading 4 Char"/>
    <w:basedOn w:val="DefaultParagraphFont"/>
    <w:link w:val="Heading4"/>
    <w:rsid w:val="00877819"/>
    <w:rPr>
      <w:rFonts w:asciiTheme="majorHAnsi" w:eastAsiaTheme="minorEastAsia" w:hAnsiTheme="majorHAnsi" w:cs="Arial"/>
      <w:bCs/>
      <w:caps/>
      <w:color w:val="333E48" w:themeColor="text2"/>
      <w:sz w:val="22"/>
      <w:lang w:val="en-AU"/>
    </w:rPr>
  </w:style>
  <w:style w:type="character" w:customStyle="1" w:styleId="Heading5Char">
    <w:name w:val="Heading 5 Char"/>
    <w:basedOn w:val="DefaultParagraphFont"/>
    <w:link w:val="Heading5"/>
    <w:rsid w:val="00877819"/>
    <w:rPr>
      <w:rFonts w:asciiTheme="majorHAnsi" w:hAnsiTheme="majorHAnsi"/>
      <w:i/>
      <w:caps/>
      <w:color w:val="333E48" w:themeColor="text2"/>
      <w:szCs w:val="24"/>
      <w:lang w:val="en-AU" w:eastAsia="fr-CA"/>
    </w:rPr>
  </w:style>
  <w:style w:type="paragraph" w:styleId="TOC1">
    <w:name w:val="toc 1"/>
    <w:basedOn w:val="Normal"/>
    <w:next w:val="Normal"/>
    <w:uiPriority w:val="39"/>
    <w:unhideWhenUsed/>
    <w:rsid w:val="003A0DB8"/>
    <w:pPr>
      <w:keepNext/>
      <w:tabs>
        <w:tab w:val="left" w:pos="720"/>
        <w:tab w:val="right" w:leader="dot" w:pos="6464"/>
      </w:tabs>
      <w:spacing w:before="240" w:after="60"/>
      <w:ind w:left="720" w:right="851" w:hanging="720"/>
    </w:pPr>
    <w:rPr>
      <w:rFonts w:asciiTheme="majorHAnsi" w:hAnsiTheme="majorHAnsi"/>
      <w:b/>
      <w:caps/>
      <w:noProof/>
      <w:color w:val="333E48" w:themeColor="text2"/>
      <w:spacing w:val="-10"/>
      <w:sz w:val="24"/>
      <w:szCs w:val="24"/>
      <w:lang w:eastAsia="fr-CA"/>
    </w:rPr>
  </w:style>
  <w:style w:type="paragraph" w:styleId="TOC2">
    <w:name w:val="toc 2"/>
    <w:basedOn w:val="Normal"/>
    <w:next w:val="Normal"/>
    <w:uiPriority w:val="39"/>
    <w:unhideWhenUsed/>
    <w:rsid w:val="005409AC"/>
    <w:pPr>
      <w:tabs>
        <w:tab w:val="left" w:pos="720"/>
        <w:tab w:val="right" w:leader="dot" w:pos="6464"/>
        <w:tab w:val="right" w:leader="dot" w:pos="7031"/>
      </w:tabs>
      <w:spacing w:before="120" w:after="60"/>
      <w:ind w:left="720" w:right="851" w:hanging="720"/>
    </w:pPr>
    <w:rPr>
      <w:rFonts w:asciiTheme="majorHAnsi" w:hAnsiTheme="majorHAnsi"/>
      <w:b/>
      <w:caps/>
      <w:noProof/>
      <w:color w:val="333E48" w:themeColor="text2"/>
      <w:szCs w:val="24"/>
      <w:lang w:eastAsia="fr-CA"/>
    </w:rPr>
  </w:style>
  <w:style w:type="paragraph" w:styleId="TOC3">
    <w:name w:val="toc 3"/>
    <w:basedOn w:val="Normal"/>
    <w:next w:val="Normal"/>
    <w:uiPriority w:val="39"/>
    <w:unhideWhenUsed/>
    <w:rsid w:val="005409AC"/>
    <w:pPr>
      <w:tabs>
        <w:tab w:val="left" w:pos="720"/>
        <w:tab w:val="right" w:leader="dot" w:pos="6464"/>
      </w:tabs>
      <w:ind w:left="720" w:right="851" w:hanging="720"/>
    </w:pPr>
    <w:rPr>
      <w:rFonts w:asciiTheme="majorHAnsi" w:hAnsiTheme="majorHAnsi" w:cs="Arial"/>
      <w:caps/>
      <w:noProof/>
      <w:sz w:val="18"/>
      <w:szCs w:val="24"/>
      <w:lang w:eastAsia="fr-CA"/>
    </w:rPr>
  </w:style>
  <w:style w:type="character" w:customStyle="1" w:styleId="Heading7Char">
    <w:name w:val="Heading 7 Char"/>
    <w:basedOn w:val="DefaultParagraphFont"/>
    <w:link w:val="Heading7"/>
    <w:rsid w:val="003A0DB8"/>
    <w:rPr>
      <w:rFonts w:asciiTheme="majorHAnsi" w:hAnsiTheme="majorHAnsi"/>
      <w:b/>
      <w:caps/>
      <w:color w:val="333E48" w:themeColor="text2"/>
      <w:sz w:val="24"/>
      <w:szCs w:val="24"/>
      <w:lang w:val="en-AU" w:eastAsia="fr-CA"/>
    </w:rPr>
  </w:style>
  <w:style w:type="character" w:customStyle="1" w:styleId="Heading8Char">
    <w:name w:val="Heading 8 Char"/>
    <w:aliases w:val="Appendix Title Char"/>
    <w:basedOn w:val="DefaultParagraphFont"/>
    <w:link w:val="Heading8"/>
    <w:uiPriority w:val="3"/>
    <w:rsid w:val="003A0DB8"/>
    <w:rPr>
      <w:rFonts w:asciiTheme="majorHAnsi" w:eastAsiaTheme="majorEastAsia" w:hAnsiTheme="majorHAnsi" w:cstheme="majorBidi"/>
      <w:caps/>
      <w:color w:val="FFFFFF"/>
      <w:sz w:val="48"/>
      <w:lang w:val="en-AU"/>
    </w:rPr>
  </w:style>
  <w:style w:type="character" w:customStyle="1" w:styleId="Heading9Char">
    <w:name w:val="Heading 9 Char"/>
    <w:aliases w:val="Appendix Heading 1 Char"/>
    <w:basedOn w:val="DefaultParagraphFont"/>
    <w:link w:val="Heading9"/>
    <w:uiPriority w:val="3"/>
    <w:rsid w:val="00AD3AF2"/>
    <w:rPr>
      <w:rFonts w:asciiTheme="majorHAnsi" w:hAnsiTheme="majorHAnsi" w:cs="Arial"/>
      <w:b/>
      <w:caps/>
      <w:color w:val="333E48" w:themeColor="text2"/>
      <w:sz w:val="48"/>
      <w:szCs w:val="22"/>
      <w:lang w:val="en-AU"/>
    </w:rPr>
  </w:style>
  <w:style w:type="paragraph" w:styleId="Footer">
    <w:name w:val="footer"/>
    <w:basedOn w:val="Normal"/>
    <w:link w:val="FooterChar"/>
    <w:uiPriority w:val="99"/>
    <w:qFormat/>
    <w:rsid w:val="003A0DB8"/>
    <w:pPr>
      <w:tabs>
        <w:tab w:val="right" w:pos="9346"/>
      </w:tabs>
      <w:spacing w:before="120" w:line="240" w:lineRule="auto"/>
      <w:contextualSpacing/>
      <w:jc w:val="right"/>
    </w:pPr>
    <w:rPr>
      <w:rFonts w:asciiTheme="majorHAnsi" w:hAnsiTheme="majorHAnsi"/>
      <w:color w:val="333E48" w:themeColor="text2"/>
      <w:sz w:val="14"/>
      <w:szCs w:val="16"/>
      <w:lang w:eastAsia="fr-CA"/>
    </w:rPr>
  </w:style>
  <w:style w:type="character" w:styleId="Hyperlink">
    <w:name w:val="Hyperlink"/>
    <w:basedOn w:val="DefaultParagraphFont"/>
    <w:uiPriority w:val="99"/>
    <w:unhideWhenUsed/>
    <w:qFormat/>
    <w:rsid w:val="00EE2FD7"/>
    <w:rPr>
      <w:color w:val="0046AD" w:themeColor="hyperlink"/>
      <w:u w:val="single"/>
    </w:rPr>
  </w:style>
  <w:style w:type="paragraph" w:styleId="BalloonText">
    <w:name w:val="Balloon Text"/>
    <w:basedOn w:val="Normal"/>
    <w:link w:val="BalloonTextChar"/>
    <w:uiPriority w:val="99"/>
    <w:semiHidden/>
    <w:unhideWhenUsed/>
    <w:rsid w:val="00EE2FD7"/>
    <w:rPr>
      <w:rFonts w:ascii="Tahoma" w:hAnsi="Tahoma" w:cs="Tahoma"/>
      <w:sz w:val="16"/>
      <w:szCs w:val="16"/>
    </w:rPr>
  </w:style>
  <w:style w:type="character" w:customStyle="1" w:styleId="BalloonTextChar">
    <w:name w:val="Balloon Text Char"/>
    <w:basedOn w:val="DefaultParagraphFont"/>
    <w:link w:val="BalloonText"/>
    <w:uiPriority w:val="99"/>
    <w:semiHidden/>
    <w:rsid w:val="00B13E2D"/>
    <w:rPr>
      <w:rFonts w:ascii="Tahoma" w:hAnsi="Tahoma" w:cs="Tahoma"/>
      <w:sz w:val="16"/>
      <w:szCs w:val="16"/>
    </w:rPr>
  </w:style>
  <w:style w:type="table" w:styleId="TableGrid">
    <w:name w:val="Table Grid"/>
    <w:basedOn w:val="TableNormal"/>
    <w:uiPriority w:val="59"/>
    <w:rsid w:val="000D62CE"/>
    <w:pPr>
      <w:spacing w:before="110" w:after="100"/>
    </w:pPr>
    <w:rPr>
      <w:sz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Pr>
  </w:style>
  <w:style w:type="paragraph" w:customStyle="1" w:styleId="ExecSumHeading2">
    <w:name w:val="Exec Sum Heading 2"/>
    <w:basedOn w:val="Normal"/>
    <w:next w:val="BodyText"/>
    <w:rsid w:val="00FB09BC"/>
    <w:pPr>
      <w:keepNext/>
      <w:pBdr>
        <w:top w:val="single" w:sz="4" w:space="9" w:color="F9423A" w:themeColor="accent1"/>
      </w:pBdr>
      <w:tabs>
        <w:tab w:val="right" w:pos="9639"/>
      </w:tabs>
      <w:spacing w:before="200" w:after="120"/>
      <w:outlineLvl w:val="7"/>
    </w:pPr>
    <w:rPr>
      <w:rFonts w:asciiTheme="majorHAnsi" w:hAnsiTheme="majorHAnsi" w:cs="Arial"/>
      <w:caps/>
      <w:color w:val="333E48" w:themeColor="text2"/>
      <w:sz w:val="32"/>
    </w:rPr>
  </w:style>
  <w:style w:type="character" w:styleId="IntenseReference">
    <w:name w:val="Intense Reference"/>
    <w:basedOn w:val="DefaultParagraphFont"/>
    <w:qFormat/>
    <w:rsid w:val="00F625C4"/>
    <w:rPr>
      <w:b/>
      <w:bCs/>
      <w:smallCaps/>
      <w:color w:val="333E48" w:themeColor="text2"/>
      <w:spacing w:val="5"/>
      <w:u w:val="single"/>
    </w:rPr>
  </w:style>
  <w:style w:type="character" w:customStyle="1" w:styleId="FooterChar">
    <w:name w:val="Footer Char"/>
    <w:basedOn w:val="DefaultParagraphFont"/>
    <w:link w:val="Footer"/>
    <w:uiPriority w:val="99"/>
    <w:rsid w:val="003A0DB8"/>
    <w:rPr>
      <w:rFonts w:asciiTheme="majorHAnsi" w:hAnsiTheme="majorHAnsi"/>
      <w:color w:val="333E48" w:themeColor="text2"/>
      <w:sz w:val="14"/>
      <w:szCs w:val="16"/>
      <w:lang w:val="en-AU" w:eastAsia="fr-CA"/>
    </w:rPr>
  </w:style>
  <w:style w:type="paragraph" w:customStyle="1" w:styleId="RefWSP">
    <w:name w:val="Ref WSP"/>
    <w:basedOn w:val="Normal"/>
    <w:uiPriority w:val="4"/>
    <w:qFormat/>
    <w:rsid w:val="003A0DB8"/>
    <w:pPr>
      <w:tabs>
        <w:tab w:val="right" w:pos="7286"/>
        <w:tab w:val="right" w:pos="7740"/>
      </w:tabs>
    </w:pPr>
    <w:rPr>
      <w:rFonts w:asciiTheme="majorHAnsi" w:hAnsiTheme="majorHAnsi" w:cs="Arial"/>
      <w:caps/>
      <w:color w:val="333E48" w:themeColor="text2"/>
      <w:sz w:val="16"/>
      <w:szCs w:val="24"/>
      <w:lang w:eastAsia="fr-CA"/>
    </w:rPr>
  </w:style>
  <w:style w:type="paragraph" w:styleId="TOC4">
    <w:name w:val="toc 4"/>
    <w:basedOn w:val="Normal"/>
    <w:next w:val="Normal"/>
    <w:uiPriority w:val="39"/>
    <w:unhideWhenUsed/>
    <w:rsid w:val="005409AC"/>
    <w:pPr>
      <w:tabs>
        <w:tab w:val="left" w:pos="1134"/>
        <w:tab w:val="right" w:pos="6464"/>
      </w:tabs>
      <w:spacing w:after="60"/>
      <w:ind w:left="1134" w:right="851" w:hanging="1134"/>
    </w:pPr>
    <w:rPr>
      <w:rFonts w:asciiTheme="majorHAnsi" w:hAnsiTheme="majorHAnsi"/>
      <w:caps/>
      <w:noProof/>
      <w:sz w:val="18"/>
      <w:szCs w:val="18"/>
      <w:lang w:eastAsia="fr-CA"/>
    </w:rPr>
  </w:style>
  <w:style w:type="paragraph" w:styleId="NoSpacing">
    <w:name w:val="No Spacing"/>
    <w:next w:val="BodyText"/>
    <w:rsid w:val="00EE2FD7"/>
    <w:rPr>
      <w:lang w:val="en-AU" w:eastAsia="en-AU"/>
    </w:rPr>
  </w:style>
  <w:style w:type="table" w:styleId="GridTable7Colorful-Accent2">
    <w:name w:val="Grid Table 7 Colorful Accent 2"/>
    <w:basedOn w:val="TableNormal"/>
    <w:uiPriority w:val="52"/>
    <w:rsid w:val="000D62CE"/>
    <w:pPr>
      <w:spacing w:line="240" w:lineRule="auto"/>
    </w:pPr>
    <w:rPr>
      <w:color w:val="85B0D0" w:themeColor="accent2" w:themeShade="BF"/>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bottom w:val="single" w:sz="4" w:space="0" w:color="E7EFF6" w:themeColor="accent2" w:themeTint="99"/>
        </w:tcBorders>
      </w:tcPr>
    </w:tblStylePr>
    <w:tblStylePr w:type="nwCell">
      <w:tblPr/>
      <w:tcPr>
        <w:tcBorders>
          <w:bottom w:val="single" w:sz="4" w:space="0" w:color="E7EFF6" w:themeColor="accent2" w:themeTint="99"/>
        </w:tcBorders>
      </w:tcPr>
    </w:tblStylePr>
    <w:tblStylePr w:type="seCell">
      <w:tblPr/>
      <w:tcPr>
        <w:tcBorders>
          <w:top w:val="single" w:sz="4" w:space="0" w:color="E7EFF6" w:themeColor="accent2" w:themeTint="99"/>
        </w:tcBorders>
      </w:tcPr>
    </w:tblStylePr>
    <w:tblStylePr w:type="swCell">
      <w:tblPr/>
      <w:tcPr>
        <w:tcBorders>
          <w:top w:val="single" w:sz="4" w:space="0" w:color="E7EFF6" w:themeColor="accent2" w:themeTint="99"/>
        </w:tcBorders>
      </w:tcPr>
    </w:tblStylePr>
  </w:style>
  <w:style w:type="paragraph" w:styleId="Caption">
    <w:name w:val="caption"/>
    <w:basedOn w:val="Normal"/>
    <w:next w:val="BodyText"/>
    <w:uiPriority w:val="35"/>
    <w:qFormat/>
    <w:rsid w:val="003A0DB8"/>
    <w:pPr>
      <w:keepNext/>
      <w:keepLines/>
      <w:tabs>
        <w:tab w:val="left" w:pos="1418"/>
      </w:tabs>
      <w:spacing w:before="80" w:after="80"/>
      <w:ind w:left="1418" w:hanging="1418"/>
    </w:pPr>
    <w:rPr>
      <w:rFonts w:asciiTheme="majorHAnsi" w:eastAsiaTheme="minorHAnsi" w:hAnsiTheme="majorHAnsi" w:cstheme="minorBidi"/>
      <w:bCs/>
      <w:color w:val="333E48" w:themeColor="text2"/>
      <w:sz w:val="18"/>
      <w:lang w:eastAsia="fr-CA"/>
    </w:rPr>
  </w:style>
  <w:style w:type="table" w:customStyle="1" w:styleId="Table1">
    <w:name w:val="Table 1"/>
    <w:basedOn w:val="TableNormal"/>
    <w:uiPriority w:val="59"/>
    <w:rsid w:val="009457CD"/>
    <w:pPr>
      <w:spacing w:before="90" w:after="40"/>
    </w:pPr>
    <w:rPr>
      <w:lang w:val="en-AU" w:eastAsia="en-AU"/>
    </w:rPr>
    <w:tblPr>
      <w:tblStyleColBandSize w:val="1"/>
      <w:tblBorders>
        <w:top w:val="single" w:sz="2" w:space="0" w:color="333E48" w:themeColor="text2"/>
        <w:left w:val="single" w:sz="2" w:space="0" w:color="333E48" w:themeColor="text2"/>
        <w:bottom w:val="single" w:sz="2" w:space="0" w:color="333E48" w:themeColor="text2"/>
        <w:right w:val="single" w:sz="2" w:space="0" w:color="333E48" w:themeColor="text2"/>
        <w:insideH w:val="single" w:sz="2" w:space="0" w:color="333E48" w:themeColor="text2"/>
        <w:insideV w:val="single" w:sz="2" w:space="0" w:color="333E48" w:themeColor="text2"/>
      </w:tblBorders>
      <w:tblCellMar>
        <w:left w:w="45" w:type="dxa"/>
        <w:right w:w="45" w:type="dxa"/>
      </w:tblCellMar>
    </w:tblPr>
    <w:tblStylePr w:type="firstRow">
      <w:rPr>
        <w:rFonts w:asciiTheme="majorHAnsi" w:hAnsiTheme="majorHAnsi"/>
        <w:b w:val="0"/>
        <w:caps/>
        <w:smallCaps w:val="0"/>
        <w:color w:val="auto"/>
        <w:sz w:val="18"/>
      </w:rPr>
      <w:tblPr/>
      <w:tcPr>
        <w:tcBorders>
          <w:top w:val="single" w:sz="2" w:space="0" w:color="333E48" w:themeColor="text2"/>
          <w:left w:val="single" w:sz="2" w:space="0" w:color="333E48" w:themeColor="text2"/>
          <w:bottom w:val="single" w:sz="2" w:space="0" w:color="333E48" w:themeColor="text2"/>
          <w:right w:val="single" w:sz="2" w:space="0" w:color="333E48" w:themeColor="text2"/>
          <w:insideH w:val="single" w:sz="2" w:space="0" w:color="333E48" w:themeColor="text2"/>
          <w:insideV w:val="single" w:sz="2" w:space="0" w:color="333E48" w:themeColor="text2"/>
          <w:tl2br w:val="nil"/>
          <w:tr2bl w:val="nil"/>
        </w:tcBorders>
        <w:shd w:val="clear" w:color="auto" w:fill="FFFFFF"/>
      </w:tcPr>
    </w:tblStylePr>
    <w:tblStylePr w:type="lastRow">
      <w:rPr>
        <w:b/>
      </w:rPr>
    </w:tblStylePr>
    <w:tblStylePr w:type="firstCol">
      <w:tblPr/>
      <w:tcPr>
        <w:shd w:val="clear" w:color="auto" w:fill="B7D1E3" w:themeFill="accent2" w:themeFillShade="E6"/>
      </w:tcPr>
    </w:tblStylePr>
    <w:tblStylePr w:type="lastCol">
      <w:rPr>
        <w:b/>
      </w:rPr>
    </w:tblStylePr>
    <w:tblStylePr w:type="band2Vert">
      <w:tblPr/>
      <w:tcPr>
        <w:shd w:val="clear" w:color="auto" w:fill="E4E8EC" w:themeFill="accent3" w:themeFillTint="1A"/>
      </w:tcPr>
    </w:tblStylePr>
  </w:style>
  <w:style w:type="table" w:customStyle="1" w:styleId="Table2">
    <w:name w:val="Table 2"/>
    <w:basedOn w:val="TableNormal"/>
    <w:uiPriority w:val="99"/>
    <w:rsid w:val="00F019C1"/>
    <w:pPr>
      <w:spacing w:before="90" w:after="40"/>
    </w:pPr>
    <w:rPr>
      <w:lang w:val="en-AU" w:eastAsia="en-AU"/>
    </w:rPr>
    <w:tblPr>
      <w:tblStyleColBandSize w:val="1"/>
      <w:tblBorders>
        <w:top w:val="dotted" w:sz="4" w:space="0" w:color="000000" w:themeColor="text1"/>
        <w:bottom w:val="dotted" w:sz="4" w:space="0" w:color="000000" w:themeColor="text1"/>
        <w:insideH w:val="dotted" w:sz="4" w:space="0" w:color="000000" w:themeColor="text1"/>
        <w:insideV w:val="dotted" w:sz="4" w:space="0" w:color="000000" w:themeColor="text1"/>
      </w:tblBorders>
      <w:tblCellMar>
        <w:left w:w="45" w:type="dxa"/>
        <w:right w:w="45" w:type="dxa"/>
      </w:tblCellMar>
    </w:tblPr>
    <w:tblStylePr w:type="firstRow">
      <w:rPr>
        <w:rFonts w:asciiTheme="majorHAnsi" w:hAnsiTheme="majorHAnsi"/>
        <w:caps/>
        <w:smallCaps w:val="0"/>
      </w:rPr>
      <w:tblPr/>
      <w:tcPr>
        <w:tcBorders>
          <w:top w:val="single" w:sz="4" w:space="0" w:color="000000" w:themeColor="text1"/>
          <w:left w:val="nil"/>
          <w:bottom w:val="single" w:sz="4" w:space="0" w:color="000000" w:themeColor="text1"/>
          <w:right w:val="nil"/>
          <w:insideH w:val="dotted" w:sz="4" w:space="0" w:color="000000" w:themeColor="text1"/>
          <w:insideV w:val="dotted" w:sz="4" w:space="0" w:color="000000" w:themeColor="text1"/>
          <w:tl2br w:val="nil"/>
          <w:tr2bl w:val="nil"/>
        </w:tcBorders>
        <w:shd w:val="clear" w:color="auto" w:fill="FFFFFF"/>
      </w:tcPr>
    </w:tblStylePr>
    <w:tblStylePr w:type="firstCol">
      <w:tblPr/>
      <w:tcPr>
        <w:shd w:val="clear" w:color="auto" w:fill="B7D1E3" w:themeFill="accent2" w:themeFillShade="E6"/>
      </w:tcPr>
    </w:tblStylePr>
    <w:tblStylePr w:type="band2Vert">
      <w:tblPr/>
      <w:tcPr>
        <w:shd w:val="clear" w:color="auto" w:fill="E4E8EC" w:themeFill="accent3" w:themeFillTint="1A"/>
      </w:tcPr>
    </w:tblStylePr>
  </w:style>
  <w:style w:type="paragraph" w:customStyle="1" w:styleId="InsideCoverText">
    <w:name w:val="Inside Cover Text"/>
    <w:basedOn w:val="Normal"/>
    <w:rsid w:val="009457CD"/>
  </w:style>
  <w:style w:type="character" w:styleId="PlaceholderText">
    <w:name w:val="Placeholder Text"/>
    <w:basedOn w:val="DefaultParagraphFont"/>
    <w:uiPriority w:val="99"/>
    <w:rsid w:val="00EE2FD7"/>
    <w:rPr>
      <w:color w:val="808080"/>
    </w:rPr>
  </w:style>
  <w:style w:type="paragraph" w:styleId="TableofFigures">
    <w:name w:val="table of figures"/>
    <w:basedOn w:val="TOC3"/>
    <w:next w:val="Normal"/>
    <w:rsid w:val="00C5790F"/>
    <w:pPr>
      <w:tabs>
        <w:tab w:val="clear" w:pos="720"/>
        <w:tab w:val="left" w:pos="1134"/>
      </w:tabs>
      <w:spacing w:after="60"/>
      <w:ind w:left="1134" w:hanging="1134"/>
    </w:pPr>
    <w:rPr>
      <w:szCs w:val="20"/>
    </w:rPr>
  </w:style>
  <w:style w:type="paragraph" w:customStyle="1" w:styleId="ExecSumHeading3">
    <w:name w:val="Exec Sum Heading 3"/>
    <w:basedOn w:val="ExecSumHeading2"/>
    <w:next w:val="BodyText"/>
    <w:rsid w:val="00601CD9"/>
    <w:pPr>
      <w:pBdr>
        <w:top w:val="none" w:sz="0" w:space="0" w:color="auto"/>
      </w:pBdr>
      <w:outlineLvl w:val="8"/>
    </w:pPr>
    <w:rPr>
      <w:i/>
      <w:sz w:val="24"/>
    </w:rPr>
  </w:style>
  <w:style w:type="paragraph" w:customStyle="1" w:styleId="TableBullet1">
    <w:name w:val="Table Bullet 1"/>
    <w:basedOn w:val="TableText"/>
    <w:qFormat/>
    <w:rsid w:val="00E10F1D"/>
    <w:pPr>
      <w:numPr>
        <w:numId w:val="13"/>
      </w:numPr>
    </w:pPr>
    <w:rPr>
      <w:lang w:eastAsia="en-AU"/>
    </w:rPr>
  </w:style>
  <w:style w:type="paragraph" w:customStyle="1" w:styleId="TableBullet2">
    <w:name w:val="Table Bullet 2"/>
    <w:basedOn w:val="TableBullet1"/>
    <w:rsid w:val="00D96F33"/>
    <w:pPr>
      <w:numPr>
        <w:ilvl w:val="1"/>
      </w:numPr>
    </w:pPr>
  </w:style>
  <w:style w:type="paragraph" w:customStyle="1" w:styleId="Heading1NoNumber">
    <w:name w:val="Heading 1 No Number"/>
    <w:basedOn w:val="Heading1"/>
    <w:next w:val="BodyText"/>
    <w:qFormat/>
    <w:rsid w:val="00610AB1"/>
    <w:pPr>
      <w:numPr>
        <w:numId w:val="0"/>
      </w:numPr>
      <w:spacing w:before="0" w:after="240"/>
    </w:pPr>
    <w:rPr>
      <w:kern w:val="0"/>
    </w:rPr>
  </w:style>
  <w:style w:type="paragraph" w:customStyle="1" w:styleId="ClientName">
    <w:name w:val="Client Name"/>
    <w:basedOn w:val="Normal"/>
    <w:rsid w:val="003A0DB8"/>
    <w:pPr>
      <w:spacing w:after="60" w:line="280" w:lineRule="exact"/>
    </w:pPr>
    <w:rPr>
      <w:rFonts w:asciiTheme="majorHAnsi" w:hAnsiTheme="majorHAnsi"/>
      <w:caps/>
      <w:color w:val="333E48" w:themeColor="text2"/>
      <w:sz w:val="26"/>
    </w:rPr>
  </w:style>
  <w:style w:type="paragraph" w:customStyle="1" w:styleId="Subtitle2">
    <w:name w:val="Subtitle 2"/>
    <w:basedOn w:val="Normal"/>
    <w:next w:val="Normal"/>
    <w:rsid w:val="003A0DB8"/>
    <w:rPr>
      <w:rFonts w:asciiTheme="majorHAnsi" w:hAnsiTheme="majorHAnsi"/>
      <w:caps/>
      <w:color w:val="333E48" w:themeColor="text2"/>
    </w:rPr>
  </w:style>
  <w:style w:type="paragraph" w:customStyle="1" w:styleId="InsideCoverHeading">
    <w:name w:val="Inside Cover Heading"/>
    <w:basedOn w:val="InsideCoverText"/>
    <w:rsid w:val="009457CD"/>
    <w:rPr>
      <w:rFonts w:asciiTheme="majorHAnsi" w:hAnsiTheme="majorHAnsi"/>
      <w:color w:val="F9423A" w:themeColor="accent1"/>
      <w:sz w:val="24"/>
    </w:rPr>
  </w:style>
  <w:style w:type="paragraph" w:customStyle="1" w:styleId="TableBullet3">
    <w:name w:val="Table Bullet 3"/>
    <w:basedOn w:val="TableBullet2"/>
    <w:rsid w:val="00902601"/>
    <w:pPr>
      <w:numPr>
        <w:ilvl w:val="2"/>
      </w:numPr>
    </w:pPr>
  </w:style>
  <w:style w:type="paragraph" w:customStyle="1" w:styleId="TableListNumber1">
    <w:name w:val="Table List Number 1"/>
    <w:basedOn w:val="TableText"/>
    <w:qFormat/>
    <w:rsid w:val="009538AB"/>
    <w:pPr>
      <w:numPr>
        <w:numId w:val="11"/>
      </w:numPr>
    </w:pPr>
    <w:rPr>
      <w:lang w:eastAsia="en-AU"/>
    </w:rPr>
  </w:style>
  <w:style w:type="paragraph" w:customStyle="1" w:styleId="TableListNumber2">
    <w:name w:val="Table List Number 2"/>
    <w:basedOn w:val="TableListNumber1"/>
    <w:rsid w:val="00197F71"/>
    <w:pPr>
      <w:numPr>
        <w:ilvl w:val="1"/>
      </w:numPr>
    </w:pPr>
  </w:style>
  <w:style w:type="paragraph" w:customStyle="1" w:styleId="TableListNumber3">
    <w:name w:val="Table List Number 3"/>
    <w:basedOn w:val="TableListNumber2"/>
    <w:rsid w:val="006641CC"/>
    <w:pPr>
      <w:numPr>
        <w:ilvl w:val="2"/>
      </w:numPr>
    </w:pPr>
  </w:style>
  <w:style w:type="paragraph" w:customStyle="1" w:styleId="TableText">
    <w:name w:val="Table Text"/>
    <w:basedOn w:val="Normal"/>
    <w:qFormat/>
    <w:rsid w:val="00D76994"/>
    <w:pPr>
      <w:spacing w:before="90" w:after="40"/>
    </w:pPr>
    <w:rPr>
      <w:rFonts w:cs="Arial"/>
      <w:szCs w:val="22"/>
    </w:rPr>
  </w:style>
  <w:style w:type="paragraph" w:customStyle="1" w:styleId="TableFootnotes">
    <w:name w:val="Table Footnotes"/>
    <w:basedOn w:val="Normal"/>
    <w:rsid w:val="008631B7"/>
    <w:pPr>
      <w:keepLines/>
      <w:numPr>
        <w:ilvl w:val="1"/>
        <w:numId w:val="2"/>
      </w:numPr>
      <w:tabs>
        <w:tab w:val="right" w:pos="9639"/>
      </w:tabs>
      <w:spacing w:before="60" w:after="60"/>
    </w:pPr>
    <w:rPr>
      <w:sz w:val="18"/>
    </w:rPr>
  </w:style>
  <w:style w:type="paragraph" w:customStyle="1" w:styleId="Address">
    <w:name w:val="Address"/>
    <w:basedOn w:val="Normal"/>
    <w:rsid w:val="003A0DB8"/>
    <w:pPr>
      <w:tabs>
        <w:tab w:val="left" w:pos="227"/>
      </w:tabs>
      <w:spacing w:before="120" w:after="120"/>
      <w:contextualSpacing/>
    </w:pPr>
    <w:rPr>
      <w:rFonts w:asciiTheme="majorHAnsi" w:hAnsiTheme="majorHAnsi"/>
      <w:noProof/>
      <w:color w:val="F9423A" w:themeColor="accent1"/>
      <w:sz w:val="14"/>
    </w:rPr>
  </w:style>
  <w:style w:type="paragraph" w:customStyle="1" w:styleId="AppendixHeading2">
    <w:name w:val="Appendix Heading 2"/>
    <w:basedOn w:val="Normal"/>
    <w:next w:val="BodyText"/>
    <w:uiPriority w:val="4"/>
    <w:rsid w:val="003A0DB8"/>
    <w:pPr>
      <w:keepNext/>
      <w:numPr>
        <w:ilvl w:val="2"/>
        <w:numId w:val="4"/>
      </w:numPr>
      <w:pBdr>
        <w:top w:val="single" w:sz="4" w:space="9" w:color="F9423A" w:themeColor="accent1"/>
        <w:between w:val="single" w:sz="4" w:space="9" w:color="F9423A" w:themeColor="accent1"/>
      </w:pBdr>
      <w:tabs>
        <w:tab w:val="left" w:pos="1559"/>
        <w:tab w:val="left" w:pos="1843"/>
        <w:tab w:val="left" w:pos="2126"/>
        <w:tab w:val="left" w:pos="2410"/>
        <w:tab w:val="right" w:pos="9639"/>
      </w:tabs>
      <w:spacing w:before="120" w:after="120"/>
    </w:pPr>
    <w:rPr>
      <w:rFonts w:asciiTheme="majorHAnsi" w:hAnsiTheme="majorHAnsi"/>
      <w:b/>
      <w:caps/>
      <w:color w:val="333E48" w:themeColor="text2"/>
      <w:sz w:val="48"/>
    </w:rPr>
  </w:style>
  <w:style w:type="paragraph" w:customStyle="1" w:styleId="AppendixHeading3">
    <w:name w:val="Appendix Heading 3"/>
    <w:basedOn w:val="Normal"/>
    <w:next w:val="BodyText"/>
    <w:uiPriority w:val="4"/>
    <w:rsid w:val="003A0DB8"/>
    <w:pPr>
      <w:keepNext/>
      <w:numPr>
        <w:ilvl w:val="3"/>
        <w:numId w:val="4"/>
      </w:numPr>
      <w:pBdr>
        <w:between w:val="single" w:sz="4" w:space="9" w:color="F9423A" w:themeColor="accent1"/>
      </w:pBdr>
      <w:tabs>
        <w:tab w:val="left" w:pos="1559"/>
        <w:tab w:val="left" w:pos="1843"/>
        <w:tab w:val="left" w:pos="2126"/>
        <w:tab w:val="left" w:pos="2410"/>
        <w:tab w:val="left" w:pos="6804"/>
        <w:tab w:val="right" w:pos="9639"/>
      </w:tabs>
      <w:spacing w:before="200" w:after="120"/>
    </w:pPr>
    <w:rPr>
      <w:rFonts w:asciiTheme="majorHAnsi" w:hAnsiTheme="majorHAnsi"/>
      <w:caps/>
      <w:color w:val="333E48" w:themeColor="text2"/>
      <w:sz w:val="32"/>
    </w:rPr>
  </w:style>
  <w:style w:type="paragraph" w:customStyle="1" w:styleId="AppendixHeading4">
    <w:name w:val="Appendix Heading 4"/>
    <w:basedOn w:val="Normal"/>
    <w:next w:val="BodyText"/>
    <w:uiPriority w:val="4"/>
    <w:rsid w:val="003A0DB8"/>
    <w:pPr>
      <w:keepNext/>
      <w:numPr>
        <w:ilvl w:val="4"/>
        <w:numId w:val="4"/>
      </w:numPr>
      <w:pBdr>
        <w:between w:val="single" w:sz="4" w:space="9" w:color="F9423A" w:themeColor="accent1"/>
      </w:pBdr>
      <w:spacing w:before="200" w:after="120"/>
    </w:pPr>
    <w:rPr>
      <w:rFonts w:asciiTheme="majorHAnsi" w:eastAsiaTheme="minorEastAsia" w:hAnsiTheme="majorHAnsi"/>
      <w:i/>
      <w:caps/>
      <w:color w:val="333E48" w:themeColor="text2"/>
      <w:sz w:val="24"/>
    </w:rPr>
  </w:style>
  <w:style w:type="paragraph" w:styleId="Bibliography">
    <w:name w:val="Bibliography"/>
    <w:basedOn w:val="Normal"/>
    <w:next w:val="Normal"/>
    <w:semiHidden/>
    <w:rsid w:val="00EE2FD7"/>
  </w:style>
  <w:style w:type="paragraph" w:styleId="BlockText">
    <w:name w:val="Block Text"/>
    <w:basedOn w:val="BodyText"/>
    <w:semiHidden/>
    <w:unhideWhenUsed/>
    <w:rsid w:val="00EE2FD7"/>
    <w:rPr>
      <w:rFonts w:eastAsiaTheme="minorEastAsia" w:cstheme="minorBidi"/>
      <w:iCs/>
    </w:rPr>
  </w:style>
  <w:style w:type="paragraph" w:styleId="BodyText3">
    <w:name w:val="Body Text 3"/>
    <w:basedOn w:val="Normal"/>
    <w:link w:val="BodyText3Char"/>
    <w:semiHidden/>
    <w:rsid w:val="00EE2FD7"/>
    <w:pPr>
      <w:spacing w:after="120"/>
    </w:pPr>
    <w:rPr>
      <w:sz w:val="16"/>
      <w:szCs w:val="16"/>
    </w:rPr>
  </w:style>
  <w:style w:type="character" w:customStyle="1" w:styleId="BodyText3Char">
    <w:name w:val="Body Text 3 Char"/>
    <w:basedOn w:val="DefaultParagraphFont"/>
    <w:link w:val="BodyText3"/>
    <w:semiHidden/>
    <w:rsid w:val="00B13E2D"/>
    <w:rPr>
      <w:sz w:val="16"/>
      <w:szCs w:val="16"/>
    </w:rPr>
  </w:style>
  <w:style w:type="paragraph" w:customStyle="1" w:styleId="BodyTextBold">
    <w:name w:val="Body Text Bold"/>
    <w:basedOn w:val="BodyText"/>
    <w:rsid w:val="00EE2FD7"/>
    <w:rPr>
      <w:b/>
    </w:rPr>
  </w:style>
  <w:style w:type="paragraph" w:styleId="BodyTextFirstIndent">
    <w:name w:val="Body Text First Indent"/>
    <w:basedOn w:val="BodyText"/>
    <w:link w:val="BodyTextFirstIndentChar"/>
    <w:semiHidden/>
    <w:rsid w:val="00EE2FD7"/>
    <w:pPr>
      <w:spacing w:before="0" w:after="0"/>
      <w:ind w:firstLine="360"/>
    </w:pPr>
    <w:rPr>
      <w:szCs w:val="24"/>
      <w:lang w:eastAsia="fr-CA"/>
    </w:rPr>
  </w:style>
  <w:style w:type="character" w:customStyle="1" w:styleId="BodyTextFirstIndentChar">
    <w:name w:val="Body Text First Indent Char"/>
    <w:basedOn w:val="BodyTextChar"/>
    <w:link w:val="BodyTextFirstIndent"/>
    <w:semiHidden/>
    <w:rsid w:val="00B13E2D"/>
    <w:rPr>
      <w:szCs w:val="24"/>
      <w:lang w:val="en-AU" w:eastAsia="fr-CA"/>
    </w:rPr>
  </w:style>
  <w:style w:type="paragraph" w:styleId="BodyTextIndent">
    <w:name w:val="Body Text Indent"/>
    <w:basedOn w:val="Normal"/>
    <w:link w:val="BodyTextIndentChar"/>
    <w:semiHidden/>
    <w:rsid w:val="00EE2FD7"/>
    <w:pPr>
      <w:spacing w:after="120"/>
      <w:ind w:left="283"/>
    </w:pPr>
  </w:style>
  <w:style w:type="character" w:customStyle="1" w:styleId="BodyTextIndentChar">
    <w:name w:val="Body Text Indent Char"/>
    <w:basedOn w:val="DefaultParagraphFont"/>
    <w:link w:val="BodyTextIndent"/>
    <w:semiHidden/>
    <w:rsid w:val="00B13E2D"/>
  </w:style>
  <w:style w:type="paragraph" w:styleId="BodyTextFirstIndent2">
    <w:name w:val="Body Text First Indent 2"/>
    <w:basedOn w:val="BodyTextIndent"/>
    <w:link w:val="BodyTextFirstIndent2Char"/>
    <w:semiHidden/>
    <w:rsid w:val="00EE2FD7"/>
    <w:pPr>
      <w:spacing w:after="0"/>
      <w:ind w:left="360" w:firstLine="360"/>
    </w:pPr>
  </w:style>
  <w:style w:type="character" w:customStyle="1" w:styleId="BodyTextFirstIndent2Char">
    <w:name w:val="Body Text First Indent 2 Char"/>
    <w:basedOn w:val="BodyTextIndentChar"/>
    <w:link w:val="BodyTextFirstIndent2"/>
    <w:semiHidden/>
    <w:rsid w:val="00B13E2D"/>
  </w:style>
  <w:style w:type="paragraph" w:styleId="BodyTextIndent2">
    <w:name w:val="Body Text Indent 2"/>
    <w:basedOn w:val="Normal"/>
    <w:link w:val="BodyTextIndent2Char"/>
    <w:semiHidden/>
    <w:rsid w:val="00EE2FD7"/>
    <w:pPr>
      <w:spacing w:after="120" w:line="480" w:lineRule="auto"/>
      <w:ind w:left="283"/>
    </w:pPr>
  </w:style>
  <w:style w:type="character" w:customStyle="1" w:styleId="BodyTextIndent2Char">
    <w:name w:val="Body Text Indent 2 Char"/>
    <w:basedOn w:val="DefaultParagraphFont"/>
    <w:link w:val="BodyTextIndent2"/>
    <w:semiHidden/>
    <w:rsid w:val="00B13E2D"/>
  </w:style>
  <w:style w:type="paragraph" w:styleId="BodyTextIndent3">
    <w:name w:val="Body Text Indent 3"/>
    <w:basedOn w:val="Normal"/>
    <w:link w:val="BodyTextIndent3Char"/>
    <w:semiHidden/>
    <w:rsid w:val="00EE2FD7"/>
    <w:pPr>
      <w:spacing w:after="120"/>
      <w:ind w:left="283"/>
    </w:pPr>
    <w:rPr>
      <w:sz w:val="16"/>
      <w:szCs w:val="16"/>
    </w:rPr>
  </w:style>
  <w:style w:type="character" w:customStyle="1" w:styleId="BodyTextIndent3Char">
    <w:name w:val="Body Text Indent 3 Char"/>
    <w:basedOn w:val="DefaultParagraphFont"/>
    <w:link w:val="BodyTextIndent3"/>
    <w:semiHidden/>
    <w:rsid w:val="00B13E2D"/>
    <w:rPr>
      <w:sz w:val="16"/>
      <w:szCs w:val="16"/>
    </w:rPr>
  </w:style>
  <w:style w:type="character" w:customStyle="1" w:styleId="Bold">
    <w:name w:val="Bold"/>
    <w:rsid w:val="00EE2FD7"/>
    <w:rPr>
      <w:rFonts w:eastAsiaTheme="minorEastAsia"/>
      <w:b/>
      <w:i w:val="0"/>
      <w:strike w:val="0"/>
      <w:vertAlign w:val="baseline"/>
    </w:rPr>
  </w:style>
  <w:style w:type="character" w:customStyle="1" w:styleId="BoldAndItalics">
    <w:name w:val="Bold And Italics"/>
    <w:rsid w:val="00EE2FD7"/>
    <w:rPr>
      <w:rFonts w:eastAsiaTheme="minorEastAsia"/>
      <w:b/>
      <w:i/>
      <w:strike w:val="0"/>
      <w:vertAlign w:val="baseline"/>
    </w:rPr>
  </w:style>
  <w:style w:type="paragraph" w:customStyle="1" w:styleId="BoldHeading">
    <w:name w:val="Bold Heading"/>
    <w:basedOn w:val="Normal"/>
    <w:next w:val="BodyText"/>
    <w:rsid w:val="00FA665E"/>
    <w:pPr>
      <w:spacing w:before="240" w:after="40"/>
    </w:pPr>
    <w:rPr>
      <w:b/>
      <w:szCs w:val="22"/>
    </w:rPr>
  </w:style>
  <w:style w:type="paragraph" w:customStyle="1" w:styleId="CaptionDescriptive">
    <w:name w:val="Caption Descriptive"/>
    <w:basedOn w:val="Normal"/>
    <w:rsid w:val="00D43D10"/>
    <w:pPr>
      <w:keepNext/>
      <w:spacing w:after="60" w:line="200" w:lineRule="atLeast"/>
    </w:pPr>
    <w:rPr>
      <w:i/>
      <w:sz w:val="16"/>
    </w:rPr>
  </w:style>
  <w:style w:type="paragraph" w:styleId="Closing">
    <w:name w:val="Closing"/>
    <w:basedOn w:val="Normal"/>
    <w:link w:val="ClosingChar"/>
    <w:semiHidden/>
    <w:rsid w:val="00EE2FD7"/>
    <w:pPr>
      <w:ind w:left="4252"/>
    </w:pPr>
  </w:style>
  <w:style w:type="character" w:customStyle="1" w:styleId="ClosingChar">
    <w:name w:val="Closing Char"/>
    <w:basedOn w:val="DefaultParagraphFont"/>
    <w:link w:val="Closing"/>
    <w:semiHidden/>
    <w:rsid w:val="00B13E2D"/>
  </w:style>
  <w:style w:type="table" w:styleId="ColorfulGrid">
    <w:name w:val="Colorful Grid"/>
    <w:basedOn w:val="TableNormal"/>
    <w:uiPriority w:val="73"/>
    <w:rsid w:val="00EE2FD7"/>
    <w:rPr>
      <w:rFonts w:ascii="Arial" w:hAnsi="Arial"/>
      <w:sz w:val="18"/>
    </w:rPr>
    <w:tblPr>
      <w:tblStyleRowBandSize w:val="1"/>
      <w:tblStyleColBandSize w:val="1"/>
      <w:tblBorders>
        <w:left w:val="dotted" w:sz="6" w:space="0" w:color="262E35" w:themeColor="text2" w:themeShade="BF"/>
        <w:bottom w:val="single" w:sz="6" w:space="0" w:color="FFFFFF" w:themeColor="background2"/>
        <w:right w:val="dotted" w:sz="6" w:space="0" w:color="262E35" w:themeColor="text2" w:themeShade="BF"/>
        <w:insideH w:val="single" w:sz="6" w:space="0" w:color="FFFFFF" w:themeColor="background2"/>
        <w:insideV w:val="dotted" w:sz="6" w:space="0" w:color="262E35" w:themeColor="text2" w:themeShade="BF"/>
      </w:tblBorders>
    </w:tblPr>
    <w:tcPr>
      <w:shd w:val="clear" w:color="auto" w:fill="auto"/>
    </w:tcPr>
    <w:tblStylePr w:type="firstRow">
      <w:rPr>
        <w:b/>
        <w:bCs/>
        <w:caps w:val="0"/>
        <w:smallCaps/>
      </w:rPr>
      <w:tblPr/>
      <w:tcPr>
        <w:tcBorders>
          <w:top w:val="nil"/>
          <w:left w:val="nil"/>
          <w:bottom w:val="single" w:sz="18" w:space="0" w:color="000000" w:themeColor="text1"/>
          <w:right w:val="nil"/>
          <w:insideH w:val="single" w:sz="18" w:space="0" w:color="000000" w:themeColor="text1"/>
          <w:insideV w:val="nil"/>
          <w:tl2br w:val="nil"/>
          <w:tr2bl w:val="nil"/>
        </w:tcBorders>
        <w:shd w:val="clear" w:color="auto" w:fill="auto"/>
      </w:tcPr>
    </w:tblStylePr>
    <w:tblStylePr w:type="lastRow">
      <w:rPr>
        <w:b w:val="0"/>
        <w:bCs/>
        <w:color w:val="auto"/>
      </w:rPr>
    </w:tblStylePr>
    <w:tblStylePr w:type="firstCol">
      <w:rPr>
        <w:color w:val="auto"/>
      </w:rPr>
      <w:tblPr/>
      <w:tcPr>
        <w:shd w:val="clear" w:color="auto" w:fill="778B9E" w:themeFill="text2" w:themeFillTint="99"/>
      </w:tcPr>
    </w:tblStylePr>
    <w:tblStylePr w:type="lastCol">
      <w:rPr>
        <w:color w:val="auto"/>
      </w:rPr>
    </w:tblStylePr>
    <w:tblStylePr w:type="band1Vert">
      <w:tblPr/>
      <w:tcPr>
        <w:tcBorders>
          <w:left w:val="nil"/>
          <w:right w:val="nil"/>
          <w:insideV w:val="nil"/>
        </w:tcBorders>
        <w:shd w:val="clear" w:color="auto" w:fill="auto"/>
      </w:tcPr>
    </w:tblStylePr>
    <w:tblStylePr w:type="band2Vert">
      <w:tblPr/>
      <w:tcPr>
        <w:shd w:val="clear" w:color="auto" w:fill="D1D8DE" w:themeFill="text2" w:themeFillTint="33"/>
      </w:tcPr>
    </w:tblStylePr>
  </w:style>
  <w:style w:type="paragraph" w:styleId="EndnoteText">
    <w:name w:val="endnote text"/>
    <w:basedOn w:val="Normal"/>
    <w:link w:val="EndnoteTextChar"/>
    <w:semiHidden/>
    <w:rsid w:val="00EE2FD7"/>
  </w:style>
  <w:style w:type="character" w:customStyle="1" w:styleId="EndnoteTextChar">
    <w:name w:val="Endnote Text Char"/>
    <w:basedOn w:val="DefaultParagraphFont"/>
    <w:link w:val="EndnoteText"/>
    <w:semiHidden/>
    <w:rsid w:val="00B13E2D"/>
  </w:style>
  <w:style w:type="paragraph" w:styleId="CommentText">
    <w:name w:val="annotation text"/>
    <w:basedOn w:val="Normal"/>
    <w:link w:val="CommentTextChar"/>
    <w:semiHidden/>
    <w:rsid w:val="00EE2FD7"/>
  </w:style>
  <w:style w:type="character" w:customStyle="1" w:styleId="CommentTextChar">
    <w:name w:val="Comment Text Char"/>
    <w:basedOn w:val="DefaultParagraphFont"/>
    <w:link w:val="CommentText"/>
    <w:semiHidden/>
    <w:rsid w:val="00B13E2D"/>
  </w:style>
  <w:style w:type="paragraph" w:styleId="CommentSubject">
    <w:name w:val="annotation subject"/>
    <w:basedOn w:val="EndnoteText"/>
    <w:next w:val="CommentText"/>
    <w:link w:val="CommentSubjectChar"/>
    <w:semiHidden/>
    <w:rsid w:val="00EE2FD7"/>
    <w:pPr>
      <w:pBdr>
        <w:bottom w:val="single" w:sz="6" w:space="1" w:color="FFFFFF" w:themeColor="background2"/>
      </w:pBdr>
      <w:spacing w:before="360"/>
    </w:pPr>
    <w:rPr>
      <w:b/>
    </w:rPr>
  </w:style>
  <w:style w:type="character" w:customStyle="1" w:styleId="CommentSubjectChar">
    <w:name w:val="Comment Subject Char"/>
    <w:basedOn w:val="CommentTextChar"/>
    <w:link w:val="CommentSubject"/>
    <w:semiHidden/>
    <w:rsid w:val="00B13E2D"/>
    <w:rPr>
      <w:b/>
    </w:rPr>
  </w:style>
  <w:style w:type="paragraph" w:styleId="Date">
    <w:name w:val="Date"/>
    <w:basedOn w:val="Normal"/>
    <w:next w:val="Normal"/>
    <w:link w:val="DateChar"/>
    <w:semiHidden/>
    <w:rsid w:val="00EE2FD7"/>
  </w:style>
  <w:style w:type="character" w:customStyle="1" w:styleId="DateChar">
    <w:name w:val="Date Char"/>
    <w:basedOn w:val="DefaultParagraphFont"/>
    <w:link w:val="Date"/>
    <w:semiHidden/>
    <w:rsid w:val="00B13E2D"/>
  </w:style>
  <w:style w:type="paragraph" w:styleId="DocumentMap">
    <w:name w:val="Document Map"/>
    <w:basedOn w:val="Normal"/>
    <w:link w:val="DocumentMapChar"/>
    <w:semiHidden/>
    <w:rsid w:val="00EE2FD7"/>
    <w:rPr>
      <w:rFonts w:ascii="Tahoma" w:hAnsi="Tahoma" w:cs="Tahoma"/>
      <w:sz w:val="16"/>
      <w:szCs w:val="16"/>
    </w:rPr>
  </w:style>
  <w:style w:type="character" w:customStyle="1" w:styleId="DocumentMapChar">
    <w:name w:val="Document Map Char"/>
    <w:basedOn w:val="DefaultParagraphFont"/>
    <w:link w:val="DocumentMap"/>
    <w:semiHidden/>
    <w:rsid w:val="00B13E2D"/>
    <w:rPr>
      <w:rFonts w:ascii="Tahoma" w:hAnsi="Tahoma" w:cs="Tahoma"/>
      <w:sz w:val="16"/>
      <w:szCs w:val="16"/>
    </w:rPr>
  </w:style>
  <w:style w:type="paragraph" w:styleId="E-mailSignature">
    <w:name w:val="E-mail Signature"/>
    <w:basedOn w:val="Normal"/>
    <w:link w:val="E-mailSignatureChar"/>
    <w:semiHidden/>
    <w:rsid w:val="00EE2FD7"/>
  </w:style>
  <w:style w:type="character" w:customStyle="1" w:styleId="E-mailSignatureChar">
    <w:name w:val="E-mail Signature Char"/>
    <w:basedOn w:val="DefaultParagraphFont"/>
    <w:link w:val="E-mailSignature"/>
    <w:semiHidden/>
    <w:rsid w:val="00B13E2D"/>
  </w:style>
  <w:style w:type="character" w:styleId="EndnoteReference">
    <w:name w:val="endnote reference"/>
    <w:basedOn w:val="DefaultParagraphFont"/>
    <w:semiHidden/>
    <w:rsid w:val="00EE2FD7"/>
    <w:rPr>
      <w:vertAlign w:val="superscript"/>
    </w:rPr>
  </w:style>
  <w:style w:type="paragraph" w:styleId="EnvelopeAddress">
    <w:name w:val="envelope address"/>
    <w:basedOn w:val="Normal"/>
    <w:semiHidden/>
    <w:rsid w:val="00EE2FD7"/>
    <w:pPr>
      <w:framePr w:w="7938" w:h="1985" w:hRule="exact" w:hSpace="141" w:wrap="auto" w:hAnchor="page" w:xAlign="center" w:yAlign="bottom"/>
      <w:ind w:left="2835"/>
    </w:pPr>
    <w:rPr>
      <w:rFonts w:asciiTheme="majorHAnsi" w:eastAsiaTheme="majorEastAsia" w:hAnsiTheme="majorHAnsi" w:cstheme="majorBidi"/>
      <w:sz w:val="24"/>
    </w:rPr>
  </w:style>
  <w:style w:type="paragraph" w:styleId="EnvelopeReturn">
    <w:name w:val="envelope return"/>
    <w:basedOn w:val="Normal"/>
    <w:semiHidden/>
    <w:rsid w:val="00EE2FD7"/>
    <w:rPr>
      <w:rFonts w:asciiTheme="majorHAnsi" w:eastAsiaTheme="majorEastAsia" w:hAnsiTheme="majorHAnsi" w:cstheme="majorBidi"/>
    </w:rPr>
  </w:style>
  <w:style w:type="character" w:styleId="FollowedHyperlink">
    <w:name w:val="FollowedHyperlink"/>
    <w:basedOn w:val="DefaultParagraphFont"/>
    <w:rsid w:val="00EE2FD7"/>
    <w:rPr>
      <w:color w:val="0098DB" w:themeColor="followedHyperlink"/>
      <w:u w:val="single"/>
    </w:rPr>
  </w:style>
  <w:style w:type="paragraph" w:customStyle="1" w:styleId="FooterLetter">
    <w:name w:val="Footer Letter"/>
    <w:basedOn w:val="Normal"/>
    <w:uiPriority w:val="99"/>
    <w:rsid w:val="003A0DB8"/>
    <w:pPr>
      <w:tabs>
        <w:tab w:val="center" w:pos="4320"/>
        <w:tab w:val="right" w:pos="8280"/>
      </w:tabs>
      <w:spacing w:before="120" w:after="120"/>
      <w:contextualSpacing/>
      <w:jc w:val="right"/>
    </w:pPr>
    <w:rPr>
      <w:rFonts w:asciiTheme="majorHAnsi" w:hAnsiTheme="majorHAnsi"/>
      <w:sz w:val="10"/>
    </w:rPr>
  </w:style>
  <w:style w:type="paragraph" w:customStyle="1" w:styleId="FooterTextLeft">
    <w:name w:val="Footer Text Left"/>
    <w:basedOn w:val="Footer"/>
    <w:uiPriority w:val="99"/>
    <w:rsid w:val="00AC421A"/>
    <w:pPr>
      <w:jc w:val="left"/>
    </w:pPr>
    <w:rPr>
      <w:rFonts w:eastAsiaTheme="minorHAnsi" w:cstheme="minorBidi"/>
    </w:rPr>
  </w:style>
  <w:style w:type="paragraph" w:styleId="FootnoteText">
    <w:name w:val="footnote text"/>
    <w:basedOn w:val="Normal"/>
    <w:link w:val="FootnoteTextChar"/>
    <w:rsid w:val="00EE2FD7"/>
    <w:pPr>
      <w:tabs>
        <w:tab w:val="left" w:pos="270"/>
      </w:tabs>
      <w:ind w:left="270" w:hanging="270"/>
    </w:pPr>
    <w:rPr>
      <w:sz w:val="18"/>
    </w:rPr>
  </w:style>
  <w:style w:type="character" w:customStyle="1" w:styleId="FootnoteTextChar">
    <w:name w:val="Footnote Text Char"/>
    <w:basedOn w:val="DefaultParagraphFont"/>
    <w:link w:val="FootnoteText"/>
    <w:rsid w:val="00B13E2D"/>
    <w:rPr>
      <w:sz w:val="18"/>
    </w:rPr>
  </w:style>
  <w:style w:type="paragraph" w:customStyle="1" w:styleId="Footnotes">
    <w:name w:val="Footnotes"/>
    <w:basedOn w:val="Normal"/>
    <w:rsid w:val="00D43D10"/>
    <w:pPr>
      <w:numPr>
        <w:ilvl w:val="1"/>
        <w:numId w:val="10"/>
      </w:numPr>
      <w:spacing w:before="60" w:after="60"/>
    </w:pPr>
    <w:rPr>
      <w:rFonts w:cs="Arial"/>
      <w:sz w:val="18"/>
      <w:lang w:eastAsia="en-AU"/>
    </w:rPr>
  </w:style>
  <w:style w:type="numbering" w:customStyle="1" w:styleId="HangingList">
    <w:name w:val="HangingList"/>
    <w:uiPriority w:val="99"/>
    <w:rsid w:val="00EE2FD7"/>
    <w:pPr>
      <w:numPr>
        <w:numId w:val="3"/>
      </w:numPr>
    </w:pPr>
  </w:style>
  <w:style w:type="paragraph" w:customStyle="1" w:styleId="Heading1NoNumberNoTOC">
    <w:name w:val="Heading 1 No Number No TOC"/>
    <w:basedOn w:val="Heading1NoNumber"/>
    <w:semiHidden/>
    <w:qFormat/>
    <w:rsid w:val="00EE2FD7"/>
    <w:pPr>
      <w:outlineLvl w:val="9"/>
    </w:pPr>
  </w:style>
  <w:style w:type="paragraph" w:styleId="HTMLAddress">
    <w:name w:val="HTML Address"/>
    <w:basedOn w:val="Normal"/>
    <w:link w:val="HTMLAddressChar"/>
    <w:semiHidden/>
    <w:rsid w:val="00EE2FD7"/>
    <w:rPr>
      <w:i/>
      <w:iCs/>
    </w:rPr>
  </w:style>
  <w:style w:type="character" w:customStyle="1" w:styleId="HTMLAddressChar">
    <w:name w:val="HTML Address Char"/>
    <w:basedOn w:val="DefaultParagraphFont"/>
    <w:link w:val="HTMLAddress"/>
    <w:semiHidden/>
    <w:rsid w:val="00B13E2D"/>
    <w:rPr>
      <w:i/>
      <w:iCs/>
    </w:rPr>
  </w:style>
  <w:style w:type="paragraph" w:styleId="HTMLPreformatted">
    <w:name w:val="HTML Preformatted"/>
    <w:basedOn w:val="Normal"/>
    <w:link w:val="HTMLPreformattedChar"/>
    <w:semiHidden/>
    <w:rsid w:val="00EE2FD7"/>
    <w:rPr>
      <w:rFonts w:ascii="Consolas" w:hAnsi="Consolas" w:cs="Consolas"/>
    </w:rPr>
  </w:style>
  <w:style w:type="character" w:customStyle="1" w:styleId="HTMLPreformattedChar">
    <w:name w:val="HTML Preformatted Char"/>
    <w:basedOn w:val="DefaultParagraphFont"/>
    <w:link w:val="HTMLPreformatted"/>
    <w:semiHidden/>
    <w:rsid w:val="00B13E2D"/>
    <w:rPr>
      <w:rFonts w:ascii="Consolas" w:hAnsi="Consolas" w:cs="Consolas"/>
    </w:rPr>
  </w:style>
  <w:style w:type="paragraph" w:customStyle="1" w:styleId="Image">
    <w:name w:val="Image"/>
    <w:basedOn w:val="Normal"/>
    <w:next w:val="BodyText"/>
    <w:rsid w:val="00EE2FD7"/>
    <w:pPr>
      <w:keepNext/>
      <w:spacing w:before="240"/>
    </w:pPr>
  </w:style>
  <w:style w:type="paragraph" w:styleId="Index1">
    <w:name w:val="index 1"/>
    <w:basedOn w:val="Normal"/>
    <w:next w:val="Normal"/>
    <w:autoRedefine/>
    <w:semiHidden/>
    <w:rsid w:val="00EE2FD7"/>
    <w:pPr>
      <w:ind w:left="200" w:hanging="200"/>
    </w:pPr>
  </w:style>
  <w:style w:type="paragraph" w:styleId="Index2">
    <w:name w:val="index 2"/>
    <w:basedOn w:val="Normal"/>
    <w:next w:val="Normal"/>
    <w:autoRedefine/>
    <w:semiHidden/>
    <w:rsid w:val="00EE2FD7"/>
    <w:pPr>
      <w:ind w:left="400" w:hanging="200"/>
    </w:pPr>
  </w:style>
  <w:style w:type="paragraph" w:styleId="Index3">
    <w:name w:val="index 3"/>
    <w:basedOn w:val="Normal"/>
    <w:next w:val="Normal"/>
    <w:autoRedefine/>
    <w:semiHidden/>
    <w:rsid w:val="00EE2FD7"/>
    <w:pPr>
      <w:ind w:left="600" w:hanging="200"/>
    </w:pPr>
  </w:style>
  <w:style w:type="paragraph" w:styleId="Index4">
    <w:name w:val="index 4"/>
    <w:basedOn w:val="Normal"/>
    <w:next w:val="Normal"/>
    <w:autoRedefine/>
    <w:semiHidden/>
    <w:rsid w:val="00EE2FD7"/>
    <w:pPr>
      <w:ind w:left="800" w:hanging="200"/>
    </w:pPr>
  </w:style>
  <w:style w:type="paragraph" w:styleId="Index5">
    <w:name w:val="index 5"/>
    <w:basedOn w:val="Normal"/>
    <w:next w:val="Normal"/>
    <w:autoRedefine/>
    <w:semiHidden/>
    <w:rsid w:val="00EE2FD7"/>
    <w:pPr>
      <w:ind w:left="1000" w:hanging="200"/>
    </w:pPr>
  </w:style>
  <w:style w:type="paragraph" w:styleId="Index6">
    <w:name w:val="index 6"/>
    <w:basedOn w:val="Normal"/>
    <w:next w:val="Normal"/>
    <w:autoRedefine/>
    <w:semiHidden/>
    <w:rsid w:val="00EE2FD7"/>
    <w:pPr>
      <w:ind w:left="1200" w:hanging="200"/>
    </w:pPr>
  </w:style>
  <w:style w:type="paragraph" w:styleId="Index7">
    <w:name w:val="index 7"/>
    <w:basedOn w:val="Normal"/>
    <w:next w:val="Normal"/>
    <w:autoRedefine/>
    <w:semiHidden/>
    <w:rsid w:val="00EE2FD7"/>
    <w:pPr>
      <w:ind w:left="1400" w:hanging="200"/>
    </w:pPr>
  </w:style>
  <w:style w:type="paragraph" w:styleId="Index8">
    <w:name w:val="index 8"/>
    <w:basedOn w:val="Normal"/>
    <w:next w:val="Normal"/>
    <w:autoRedefine/>
    <w:semiHidden/>
    <w:rsid w:val="00EE2FD7"/>
    <w:pPr>
      <w:ind w:left="1600" w:hanging="200"/>
    </w:pPr>
  </w:style>
  <w:style w:type="paragraph" w:styleId="Index9">
    <w:name w:val="index 9"/>
    <w:basedOn w:val="Normal"/>
    <w:next w:val="Normal"/>
    <w:autoRedefine/>
    <w:semiHidden/>
    <w:rsid w:val="00EE2FD7"/>
    <w:pPr>
      <w:ind w:left="1800" w:hanging="200"/>
    </w:pPr>
  </w:style>
  <w:style w:type="paragraph" w:styleId="IndexHeading">
    <w:name w:val="index heading"/>
    <w:basedOn w:val="Normal"/>
    <w:next w:val="Index1"/>
    <w:semiHidden/>
    <w:rsid w:val="00EE2FD7"/>
    <w:rPr>
      <w:rFonts w:asciiTheme="majorHAnsi" w:eastAsiaTheme="majorEastAsia" w:hAnsiTheme="majorHAnsi" w:cstheme="majorBidi"/>
      <w:b/>
      <w:bCs/>
    </w:rPr>
  </w:style>
  <w:style w:type="paragraph" w:styleId="IntenseQuote">
    <w:name w:val="Intense Quote"/>
    <w:basedOn w:val="Normal"/>
    <w:next w:val="Normal"/>
    <w:link w:val="IntenseQuoteChar"/>
    <w:qFormat/>
    <w:rsid w:val="00EE2FD7"/>
    <w:pPr>
      <w:pBdr>
        <w:bottom w:val="single" w:sz="4" w:space="4" w:color="F9423A" w:themeColor="accent1"/>
      </w:pBdr>
      <w:spacing w:before="200" w:after="280"/>
      <w:ind w:left="936" w:right="936"/>
    </w:pPr>
    <w:rPr>
      <w:b/>
      <w:bCs/>
      <w:i/>
      <w:iCs/>
      <w:color w:val="F9423A" w:themeColor="accent1"/>
    </w:rPr>
  </w:style>
  <w:style w:type="character" w:customStyle="1" w:styleId="IntenseQuoteChar">
    <w:name w:val="Intense Quote Char"/>
    <w:basedOn w:val="DefaultParagraphFont"/>
    <w:link w:val="IntenseQuote"/>
    <w:rsid w:val="00B13E2D"/>
    <w:rPr>
      <w:b/>
      <w:bCs/>
      <w:i/>
      <w:iCs/>
      <w:color w:val="F9423A" w:themeColor="accent1"/>
    </w:rPr>
  </w:style>
  <w:style w:type="character" w:customStyle="1" w:styleId="Italics">
    <w:name w:val="Italics"/>
    <w:rsid w:val="00EE2FD7"/>
    <w:rPr>
      <w:i/>
      <w:lang w:eastAsia="en-US"/>
    </w:rPr>
  </w:style>
  <w:style w:type="table" w:styleId="LightGrid">
    <w:name w:val="Light Grid"/>
    <w:basedOn w:val="TableNormal"/>
    <w:uiPriority w:val="62"/>
    <w:rsid w:val="00EE2FD7"/>
    <w:tblPr>
      <w:tblStyleRowBandSize w:val="1"/>
      <w:tblStyleColBandSize w:val="1"/>
      <w:tblBorders>
        <w:bottom w:val="single" w:sz="6" w:space="0" w:color="FFFFFF" w:themeColor="background2"/>
        <w:insideH w:val="single" w:sz="6" w:space="0" w:color="FFFFFF" w:themeColor="background2"/>
      </w:tblBorders>
    </w:tblPr>
    <w:tblStylePr w:type="firstRow">
      <w:pPr>
        <w:spacing w:before="0" w:after="0" w:line="240" w:lineRule="auto"/>
      </w:pPr>
      <w:rPr>
        <w:rFonts w:asciiTheme="majorHAnsi" w:eastAsiaTheme="majorEastAsia" w:hAnsiTheme="majorHAnsi" w:cstheme="majorBidi"/>
        <w:b/>
        <w:bCs/>
      </w:rPr>
      <w:tblPr/>
      <w:tcPr>
        <w:tcBorders>
          <w:top w:val="nil"/>
          <w:left w:val="nil"/>
          <w:bottom w:val="single" w:sz="24" w:space="0" w:color="000000" w:themeColor="text1"/>
          <w:right w:val="nil"/>
          <w:insideH w:val="nil"/>
          <w:insideV w:val="nil"/>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FFFFFF" w:themeColor="background2"/>
          <w:bottom w:val="single" w:sz="6" w:space="0" w:color="FFFFFF" w:themeColor="background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6" w:space="0" w:color="FFFFFF" w:themeColor="background2"/>
          <w:left w:val="nil"/>
          <w:bottom w:val="single" w:sz="6" w:space="0" w:color="FFFFFF" w:themeColor="background2"/>
          <w:right w:val="nil"/>
          <w:insideH w:val="single" w:sz="6" w:space="0" w:color="FFFFFF" w:themeColor="background2"/>
          <w:insideV w:val="nil"/>
          <w:tl2br w:val="nil"/>
          <w:tr2bl w:val="nil"/>
        </w:tcBorders>
      </w:tcPr>
    </w:tblStylePr>
    <w:tblStylePr w:type="band1Vert">
      <w:tblPr/>
      <w:tcPr>
        <w:shd w:val="clear" w:color="auto" w:fill="D1D8DE" w:themeFill="text2" w:themeFillTint="33"/>
      </w:tcPr>
    </w:tblStylePr>
    <w:tblStylePr w:type="band1Horz">
      <w:tblPr/>
      <w:tcPr>
        <w:tcBorders>
          <w:top w:val="single" w:sz="6" w:space="0" w:color="FFFFFF" w:themeColor="background2"/>
          <w:bottom w:val="nil"/>
          <w:insideH w:val="nil"/>
        </w:tcBorders>
      </w:tcPr>
    </w:tblStylePr>
    <w:tblStylePr w:type="band2Horz">
      <w:tblPr/>
      <w:tcPr>
        <w:tcBorders>
          <w:top w:val="single" w:sz="6" w:space="0" w:color="FFFFFF" w:themeColor="background2"/>
          <w:left w:val="nil"/>
          <w:bottom w:val="single" w:sz="6" w:space="0" w:color="FFFFFF" w:themeColor="background2"/>
          <w:right w:val="nil"/>
          <w:insideV w:val="nil"/>
        </w:tcBorders>
      </w:tcPr>
    </w:tblStylePr>
  </w:style>
  <w:style w:type="table" w:styleId="LightShading-Accent1">
    <w:name w:val="Light Shading Accent 1"/>
    <w:basedOn w:val="TableNormal"/>
    <w:uiPriority w:val="60"/>
    <w:rsid w:val="00EE2FD7"/>
    <w:rPr>
      <w:color w:val="DE0F06" w:themeColor="accent1" w:themeShade="BF"/>
    </w:rPr>
    <w:tblPr>
      <w:tblStyleRowBandSize w:val="1"/>
      <w:tblStyleColBandSize w:val="1"/>
      <w:tblBorders>
        <w:top w:val="single" w:sz="8" w:space="0" w:color="F9423A" w:themeColor="accent1"/>
        <w:bottom w:val="single" w:sz="8" w:space="0" w:color="F9423A" w:themeColor="accent1"/>
      </w:tblBorders>
    </w:tblPr>
    <w:tblStylePr w:type="firstRow">
      <w:pPr>
        <w:spacing w:before="0" w:after="0" w:line="240" w:lineRule="auto"/>
      </w:pPr>
      <w:rPr>
        <w:b/>
        <w:bCs/>
      </w:rPr>
      <w:tblPr/>
      <w:tcPr>
        <w:tcBorders>
          <w:top w:val="single" w:sz="8" w:space="0" w:color="F9423A" w:themeColor="accent1"/>
          <w:left w:val="nil"/>
          <w:bottom w:val="single" w:sz="8" w:space="0" w:color="F9423A" w:themeColor="accent1"/>
          <w:right w:val="nil"/>
          <w:insideH w:val="nil"/>
          <w:insideV w:val="nil"/>
        </w:tcBorders>
      </w:tcPr>
    </w:tblStylePr>
    <w:tblStylePr w:type="lastRow">
      <w:pPr>
        <w:spacing w:before="0" w:after="0" w:line="240" w:lineRule="auto"/>
      </w:pPr>
      <w:rPr>
        <w:b/>
        <w:bCs/>
      </w:rPr>
      <w:tblPr/>
      <w:tcPr>
        <w:tcBorders>
          <w:top w:val="single" w:sz="8" w:space="0" w:color="F9423A" w:themeColor="accent1"/>
          <w:left w:val="nil"/>
          <w:bottom w:val="single" w:sz="8" w:space="0" w:color="F942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FCE" w:themeFill="accent1" w:themeFillTint="3F"/>
      </w:tcPr>
    </w:tblStylePr>
    <w:tblStylePr w:type="band1Horz">
      <w:tblPr/>
      <w:tcPr>
        <w:tcBorders>
          <w:left w:val="nil"/>
          <w:right w:val="nil"/>
          <w:insideH w:val="nil"/>
          <w:insideV w:val="nil"/>
        </w:tcBorders>
        <w:shd w:val="clear" w:color="auto" w:fill="FDCFCE" w:themeFill="accent1" w:themeFillTint="3F"/>
      </w:tcPr>
    </w:tblStylePr>
  </w:style>
  <w:style w:type="paragraph" w:styleId="List">
    <w:name w:val="List"/>
    <w:basedOn w:val="Normal"/>
    <w:semiHidden/>
    <w:rsid w:val="00EE2FD7"/>
    <w:pPr>
      <w:ind w:left="283" w:hanging="283"/>
      <w:contextualSpacing/>
    </w:pPr>
  </w:style>
  <w:style w:type="paragraph" w:styleId="List2">
    <w:name w:val="List 2"/>
    <w:basedOn w:val="Normal"/>
    <w:semiHidden/>
    <w:rsid w:val="00EE2FD7"/>
    <w:pPr>
      <w:ind w:left="566" w:hanging="283"/>
      <w:contextualSpacing/>
    </w:pPr>
  </w:style>
  <w:style w:type="paragraph" w:styleId="List3">
    <w:name w:val="List 3"/>
    <w:basedOn w:val="Normal"/>
    <w:semiHidden/>
    <w:rsid w:val="00EE2FD7"/>
    <w:pPr>
      <w:ind w:left="849" w:hanging="283"/>
      <w:contextualSpacing/>
    </w:pPr>
  </w:style>
  <w:style w:type="paragraph" w:styleId="List4">
    <w:name w:val="List 4"/>
    <w:basedOn w:val="Normal"/>
    <w:semiHidden/>
    <w:rsid w:val="00EE2FD7"/>
    <w:pPr>
      <w:ind w:left="1132" w:hanging="283"/>
      <w:contextualSpacing/>
    </w:pPr>
  </w:style>
  <w:style w:type="paragraph" w:styleId="List5">
    <w:name w:val="List 5"/>
    <w:basedOn w:val="Normal"/>
    <w:semiHidden/>
    <w:rsid w:val="00EE2FD7"/>
    <w:pPr>
      <w:ind w:left="1415" w:hanging="283"/>
      <w:contextualSpacing/>
    </w:pPr>
  </w:style>
  <w:style w:type="paragraph" w:styleId="ListBullet2">
    <w:name w:val="List Bullet 2"/>
    <w:basedOn w:val="ListBullet"/>
    <w:rsid w:val="003333B6"/>
    <w:pPr>
      <w:numPr>
        <w:ilvl w:val="1"/>
      </w:numPr>
    </w:pPr>
  </w:style>
  <w:style w:type="paragraph" w:styleId="ListBullet3">
    <w:name w:val="List Bullet 3"/>
    <w:basedOn w:val="ListBullet2"/>
    <w:rsid w:val="00E12CEB"/>
    <w:pPr>
      <w:numPr>
        <w:ilvl w:val="2"/>
      </w:numPr>
    </w:pPr>
  </w:style>
  <w:style w:type="paragraph" w:styleId="ListBullet4">
    <w:name w:val="List Bullet 4"/>
    <w:basedOn w:val="Normal"/>
    <w:rsid w:val="00741F27"/>
    <w:pPr>
      <w:numPr>
        <w:ilvl w:val="3"/>
        <w:numId w:val="12"/>
      </w:numPr>
      <w:spacing w:before="120" w:after="120"/>
    </w:pPr>
    <w:rPr>
      <w:lang w:eastAsia="en-AU"/>
    </w:rPr>
  </w:style>
  <w:style w:type="paragraph" w:styleId="ListBullet5">
    <w:name w:val="List Bullet 5"/>
    <w:basedOn w:val="Normal"/>
    <w:rsid w:val="00AF76C6"/>
    <w:pPr>
      <w:numPr>
        <w:ilvl w:val="4"/>
        <w:numId w:val="12"/>
      </w:numPr>
      <w:contextualSpacing/>
    </w:pPr>
    <w:rPr>
      <w:lang w:eastAsia="en-AU"/>
    </w:rPr>
  </w:style>
  <w:style w:type="paragraph" w:styleId="ListContinue">
    <w:name w:val="List Continue"/>
    <w:basedOn w:val="Normal"/>
    <w:qFormat/>
    <w:rsid w:val="00EE2FD7"/>
    <w:pPr>
      <w:spacing w:before="120" w:after="120"/>
      <w:ind w:left="357"/>
    </w:pPr>
  </w:style>
  <w:style w:type="paragraph" w:styleId="ListContinue2">
    <w:name w:val="List Continue 2"/>
    <w:basedOn w:val="Normal"/>
    <w:rsid w:val="00EE2FD7"/>
    <w:pPr>
      <w:spacing w:before="120" w:after="120"/>
      <w:ind w:left="714"/>
    </w:pPr>
  </w:style>
  <w:style w:type="paragraph" w:styleId="ListContinue3">
    <w:name w:val="List Continue 3"/>
    <w:basedOn w:val="Normal"/>
    <w:rsid w:val="00EE2FD7"/>
    <w:pPr>
      <w:spacing w:before="120" w:after="120"/>
      <w:ind w:left="1071"/>
    </w:pPr>
  </w:style>
  <w:style w:type="paragraph" w:styleId="ListContinue4">
    <w:name w:val="List Continue 4"/>
    <w:basedOn w:val="Normal"/>
    <w:rsid w:val="00EE2FD7"/>
    <w:pPr>
      <w:spacing w:after="120"/>
      <w:ind w:left="1429"/>
      <w:contextualSpacing/>
    </w:pPr>
  </w:style>
  <w:style w:type="paragraph" w:styleId="ListContinue5">
    <w:name w:val="List Continue 5"/>
    <w:basedOn w:val="Normal"/>
    <w:rsid w:val="00EE2FD7"/>
    <w:pPr>
      <w:spacing w:after="120"/>
      <w:ind w:left="1786"/>
      <w:contextualSpacing/>
    </w:pPr>
  </w:style>
  <w:style w:type="paragraph" w:styleId="ListNumber2">
    <w:name w:val="List Number 2"/>
    <w:basedOn w:val="ListNumber"/>
    <w:rsid w:val="00EE2FD7"/>
    <w:pPr>
      <w:numPr>
        <w:ilvl w:val="1"/>
      </w:numPr>
    </w:pPr>
  </w:style>
  <w:style w:type="paragraph" w:styleId="ListNumber3">
    <w:name w:val="List Number 3"/>
    <w:basedOn w:val="ListNumber2"/>
    <w:rsid w:val="00EE2FD7"/>
    <w:pPr>
      <w:numPr>
        <w:ilvl w:val="2"/>
      </w:numPr>
    </w:pPr>
  </w:style>
  <w:style w:type="paragraph" w:styleId="ListNumber4">
    <w:name w:val="List Number 4"/>
    <w:basedOn w:val="Normal"/>
    <w:rsid w:val="00EE2FD7"/>
    <w:pPr>
      <w:numPr>
        <w:ilvl w:val="3"/>
        <w:numId w:val="5"/>
      </w:numPr>
      <w:spacing w:before="120" w:after="120"/>
    </w:pPr>
  </w:style>
  <w:style w:type="paragraph" w:styleId="ListNumber5">
    <w:name w:val="List Number 5"/>
    <w:basedOn w:val="Normal"/>
    <w:rsid w:val="00EE2FD7"/>
    <w:pPr>
      <w:numPr>
        <w:ilvl w:val="4"/>
        <w:numId w:val="5"/>
      </w:numPr>
      <w:spacing w:before="120" w:after="120"/>
    </w:pPr>
  </w:style>
  <w:style w:type="paragraph" w:styleId="MacroText">
    <w:name w:val="macro"/>
    <w:link w:val="MacroTextChar"/>
    <w:semiHidden/>
    <w:rsid w:val="00EE2F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fr-CA"/>
    </w:rPr>
  </w:style>
  <w:style w:type="character" w:customStyle="1" w:styleId="MacroTextChar">
    <w:name w:val="Macro Text Char"/>
    <w:basedOn w:val="DefaultParagraphFont"/>
    <w:link w:val="MacroText"/>
    <w:semiHidden/>
    <w:rsid w:val="00B13E2D"/>
    <w:rPr>
      <w:rFonts w:ascii="Consolas" w:hAnsi="Consolas" w:cs="Consolas"/>
      <w:lang w:val="en-GB" w:eastAsia="fr-CA"/>
    </w:rPr>
  </w:style>
  <w:style w:type="table" w:styleId="MediumShading2">
    <w:name w:val="Medium Shading 2"/>
    <w:basedOn w:val="TableNormal"/>
    <w:uiPriority w:val="64"/>
    <w:rsid w:val="00EE2F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E2F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13E2D"/>
    <w:rPr>
      <w:rFonts w:asciiTheme="majorHAnsi" w:eastAsiaTheme="majorEastAsia" w:hAnsiTheme="majorHAnsi" w:cstheme="majorBidi"/>
      <w:sz w:val="24"/>
      <w:shd w:val="pct20" w:color="auto" w:fill="auto"/>
    </w:rPr>
  </w:style>
  <w:style w:type="paragraph" w:customStyle="1" w:styleId="MinorHeadingAllCapsNon-TOC">
    <w:name w:val="Minor Heading All Caps Non-TOC"/>
    <w:basedOn w:val="BodyText"/>
    <w:next w:val="BodyText"/>
    <w:rsid w:val="00315CC7"/>
    <w:pPr>
      <w:spacing w:after="40" w:line="240" w:lineRule="exact"/>
    </w:pPr>
    <w:rPr>
      <w:rFonts w:asciiTheme="majorHAnsi" w:hAnsiTheme="majorHAnsi"/>
      <w:caps/>
      <w:color w:val="333E48" w:themeColor="text2"/>
      <w:sz w:val="24"/>
    </w:rPr>
  </w:style>
  <w:style w:type="character" w:customStyle="1" w:styleId="MyBoldItalicsUnderline">
    <w:name w:val="MyBoldItalicsUnderline"/>
    <w:rsid w:val="00EE2FD7"/>
    <w:rPr>
      <w:rFonts w:eastAsiaTheme="minorEastAsia"/>
      <w:b/>
      <w:i/>
      <w:strike w:val="0"/>
      <w:u w:val="single"/>
      <w:vertAlign w:val="baseline"/>
    </w:rPr>
  </w:style>
  <w:style w:type="character" w:customStyle="1" w:styleId="MyBoldUnderline">
    <w:name w:val="MyBoldUnderline"/>
    <w:rsid w:val="00EE2FD7"/>
    <w:rPr>
      <w:rFonts w:eastAsiaTheme="minorEastAsia"/>
      <w:b/>
      <w:i/>
      <w:strike w:val="0"/>
      <w:u w:val="single"/>
      <w:vertAlign w:val="baseline"/>
    </w:rPr>
  </w:style>
  <w:style w:type="character" w:customStyle="1" w:styleId="MyItalicsUnderline">
    <w:name w:val="MyItalicsUnderline"/>
    <w:rsid w:val="00EE2FD7"/>
    <w:rPr>
      <w:rFonts w:eastAsiaTheme="minorEastAsia"/>
      <w:b/>
      <w:i/>
      <w:strike w:val="0"/>
      <w:u w:val="single"/>
      <w:vertAlign w:val="baseline"/>
    </w:rPr>
  </w:style>
  <w:style w:type="numbering" w:customStyle="1" w:styleId="MyListNumbering">
    <w:name w:val="MyListNumbering"/>
    <w:uiPriority w:val="99"/>
    <w:rsid w:val="00EE2FD7"/>
    <w:pPr>
      <w:numPr>
        <w:numId w:val="6"/>
      </w:numPr>
    </w:pPr>
  </w:style>
  <w:style w:type="character" w:customStyle="1" w:styleId="MyStrikethrough">
    <w:name w:val="MyStrikethrough"/>
    <w:rsid w:val="00EE2FD7"/>
    <w:rPr>
      <w:rFonts w:eastAsiaTheme="minorEastAsia"/>
      <w:b w:val="0"/>
      <w:i w:val="0"/>
      <w:strike/>
      <w:dstrike w:val="0"/>
      <w:vertAlign w:val="baseline"/>
    </w:rPr>
  </w:style>
  <w:style w:type="character" w:customStyle="1" w:styleId="MySubscript">
    <w:name w:val="MySubscript"/>
    <w:rsid w:val="00EE2FD7"/>
    <w:rPr>
      <w:rFonts w:eastAsiaTheme="minorEastAsia"/>
      <w:b w:val="0"/>
      <w:i w:val="0"/>
      <w:strike w:val="0"/>
      <w:vertAlign w:val="subscript"/>
    </w:rPr>
  </w:style>
  <w:style w:type="character" w:customStyle="1" w:styleId="MySubscriptItalics">
    <w:name w:val="MySubscript&amp;Italics"/>
    <w:rsid w:val="00EE2FD7"/>
    <w:rPr>
      <w:rFonts w:eastAsiaTheme="minorEastAsia"/>
      <w:b w:val="0"/>
      <w:i/>
      <w:strike w:val="0"/>
      <w:vertAlign w:val="subscript"/>
    </w:rPr>
  </w:style>
  <w:style w:type="character" w:customStyle="1" w:styleId="MySuperscript">
    <w:name w:val="MySuperscript"/>
    <w:rsid w:val="00EE2FD7"/>
    <w:rPr>
      <w:rFonts w:eastAsiaTheme="minorEastAsia"/>
      <w:b w:val="0"/>
      <w:i w:val="0"/>
      <w:strike w:val="0"/>
      <w:vertAlign w:val="superscript"/>
    </w:rPr>
  </w:style>
  <w:style w:type="character" w:customStyle="1" w:styleId="MySuperscriptItalics">
    <w:name w:val="MySuperscript&amp;Italics"/>
    <w:rsid w:val="00EE2FD7"/>
    <w:rPr>
      <w:rFonts w:eastAsiaTheme="minorEastAsia"/>
      <w:b w:val="0"/>
      <w:i/>
      <w:strike w:val="0"/>
      <w:vertAlign w:val="superscript"/>
    </w:rPr>
  </w:style>
  <w:style w:type="character" w:customStyle="1" w:styleId="MyUnderline">
    <w:name w:val="MyUnderline"/>
    <w:rsid w:val="00EE2FD7"/>
    <w:rPr>
      <w:rFonts w:eastAsiaTheme="minorEastAsia"/>
      <w:b w:val="0"/>
      <w:i w:val="0"/>
      <w:strike w:val="0"/>
      <w:u w:val="single"/>
      <w:vertAlign w:val="baseline"/>
    </w:rPr>
  </w:style>
  <w:style w:type="character" w:customStyle="1" w:styleId="MyUnderlineStrikethrough">
    <w:name w:val="MyUnderline&amp;Strikethrough"/>
    <w:rsid w:val="00EE2FD7"/>
    <w:rPr>
      <w:rFonts w:eastAsiaTheme="minorEastAsia"/>
      <w:b w:val="0"/>
      <w:i w:val="0"/>
      <w:strike/>
      <w:dstrike w:val="0"/>
      <w:u w:val="single"/>
      <w:vertAlign w:val="baseline"/>
    </w:rPr>
  </w:style>
  <w:style w:type="paragraph" w:styleId="NoteHeading">
    <w:name w:val="Note Heading"/>
    <w:basedOn w:val="Normal"/>
    <w:next w:val="Normal"/>
    <w:link w:val="NoteHeadingChar"/>
    <w:rsid w:val="00F625C4"/>
    <w:pPr>
      <w:tabs>
        <w:tab w:val="left" w:pos="990"/>
      </w:tabs>
    </w:pPr>
    <w:rPr>
      <w:i/>
      <w:color w:val="333E48" w:themeColor="text2"/>
      <w:sz w:val="18"/>
    </w:rPr>
  </w:style>
  <w:style w:type="character" w:customStyle="1" w:styleId="NoteHeadingChar">
    <w:name w:val="Note Heading Char"/>
    <w:basedOn w:val="DefaultParagraphFont"/>
    <w:link w:val="NoteHeading"/>
    <w:rsid w:val="00F625C4"/>
    <w:rPr>
      <w:i/>
      <w:color w:val="333E48" w:themeColor="text2"/>
      <w:sz w:val="18"/>
      <w:lang w:val="en-AU"/>
    </w:rPr>
  </w:style>
  <w:style w:type="paragraph" w:styleId="PlainText">
    <w:name w:val="Plain Text"/>
    <w:basedOn w:val="Normal"/>
    <w:link w:val="PlainTextChar"/>
    <w:semiHidden/>
    <w:rsid w:val="00EE2FD7"/>
    <w:rPr>
      <w:rFonts w:ascii="Consolas" w:hAnsi="Consolas" w:cs="Consolas"/>
      <w:sz w:val="21"/>
      <w:szCs w:val="21"/>
    </w:rPr>
  </w:style>
  <w:style w:type="character" w:customStyle="1" w:styleId="PlainTextChar">
    <w:name w:val="Plain Text Char"/>
    <w:basedOn w:val="DefaultParagraphFont"/>
    <w:link w:val="PlainText"/>
    <w:semiHidden/>
    <w:rsid w:val="00B13E2D"/>
    <w:rPr>
      <w:rFonts w:ascii="Consolas" w:hAnsi="Consolas" w:cs="Consolas"/>
      <w:sz w:val="21"/>
      <w:szCs w:val="21"/>
    </w:rPr>
  </w:style>
  <w:style w:type="paragraph" w:customStyle="1" w:styleId="PullOutBoxBodyText">
    <w:name w:val="Pull Out Box Body Text"/>
    <w:basedOn w:val="BodyText"/>
    <w:rsid w:val="00EE2FD7"/>
    <w:rPr>
      <w:rFonts w:eastAsiaTheme="minorEastAsia" w:cstheme="minorBidi"/>
      <w:lang w:eastAsia="fr-CA"/>
    </w:rPr>
  </w:style>
  <w:style w:type="paragraph" w:customStyle="1" w:styleId="PullOutBoxHeading">
    <w:name w:val="Pull Out Box Heading"/>
    <w:basedOn w:val="BodyText"/>
    <w:next w:val="PullOutBoxBodyText"/>
    <w:rsid w:val="00F20456"/>
    <w:rPr>
      <w:rFonts w:asciiTheme="majorHAnsi" w:eastAsiaTheme="minorHAnsi" w:hAnsiTheme="majorHAnsi" w:cstheme="minorBidi"/>
      <w:caps/>
      <w:color w:val="333E48" w:themeColor="text2"/>
      <w:sz w:val="24"/>
      <w:szCs w:val="24"/>
      <w:lang w:eastAsia="fr-CA"/>
    </w:rPr>
  </w:style>
  <w:style w:type="table" w:customStyle="1" w:styleId="PullOutBoxTable">
    <w:name w:val="Pull Out Box Table"/>
    <w:basedOn w:val="TableNormal"/>
    <w:uiPriority w:val="99"/>
    <w:rsid w:val="00CC05F3"/>
    <w:rPr>
      <w:lang w:val="en-AU" w:eastAsia="en-AU"/>
    </w:rPr>
    <w:tblPr>
      <w:tblInd w:w="284" w:type="dxa"/>
      <w:tblBorders>
        <w:top w:val="single" w:sz="4" w:space="0" w:color="FFFFFF" w:themeColor="background2" w:themeTint="33"/>
        <w:left w:val="single" w:sz="4" w:space="0" w:color="FFFFFF" w:themeColor="background2" w:themeTint="33"/>
        <w:bottom w:val="single" w:sz="4" w:space="0" w:color="FFFFFF" w:themeColor="background2" w:themeTint="33"/>
        <w:right w:val="single" w:sz="4" w:space="0" w:color="FFFFFF" w:themeColor="background2" w:themeTint="33"/>
      </w:tblBorders>
      <w:tblCellMar>
        <w:top w:w="198" w:type="dxa"/>
        <w:left w:w="284" w:type="dxa"/>
        <w:bottom w:w="198" w:type="dxa"/>
        <w:right w:w="284" w:type="dxa"/>
      </w:tblCellMar>
    </w:tblPr>
    <w:tcPr>
      <w:shd w:val="clear" w:color="auto" w:fill="F2F2F2" w:themeFill="background1" w:themeFillShade="F2"/>
    </w:tcPr>
  </w:style>
  <w:style w:type="paragraph" w:styleId="Quote">
    <w:name w:val="Quote"/>
    <w:basedOn w:val="Normal"/>
    <w:next w:val="Normal"/>
    <w:link w:val="QuoteChar"/>
    <w:rsid w:val="00D43D10"/>
    <w:pPr>
      <w:tabs>
        <w:tab w:val="right" w:pos="9639"/>
      </w:tabs>
      <w:spacing w:before="240" w:after="240"/>
      <w:ind w:left="454" w:right="454"/>
    </w:pPr>
    <w:rPr>
      <w:i/>
      <w:iCs/>
    </w:rPr>
  </w:style>
  <w:style w:type="character" w:customStyle="1" w:styleId="QuoteChar">
    <w:name w:val="Quote Char"/>
    <w:basedOn w:val="DefaultParagraphFont"/>
    <w:link w:val="Quote"/>
    <w:rsid w:val="00D43D10"/>
    <w:rPr>
      <w:i/>
      <w:iCs/>
      <w:lang w:val="en-AU"/>
    </w:rPr>
  </w:style>
  <w:style w:type="paragraph" w:styleId="Salutation">
    <w:name w:val="Salutation"/>
    <w:basedOn w:val="Normal"/>
    <w:next w:val="Normal"/>
    <w:link w:val="SalutationChar"/>
    <w:semiHidden/>
    <w:rsid w:val="00EE2FD7"/>
  </w:style>
  <w:style w:type="character" w:customStyle="1" w:styleId="SalutationChar">
    <w:name w:val="Salutation Char"/>
    <w:basedOn w:val="DefaultParagraphFont"/>
    <w:link w:val="Salutation"/>
    <w:semiHidden/>
    <w:rsid w:val="00B13E2D"/>
  </w:style>
  <w:style w:type="paragraph" w:styleId="Signature">
    <w:name w:val="Signature"/>
    <w:basedOn w:val="Normal"/>
    <w:link w:val="SignatureChar"/>
    <w:semiHidden/>
    <w:rsid w:val="00EE2FD7"/>
    <w:pPr>
      <w:ind w:left="4252"/>
    </w:pPr>
  </w:style>
  <w:style w:type="character" w:customStyle="1" w:styleId="SignatureChar">
    <w:name w:val="Signature Char"/>
    <w:basedOn w:val="DefaultParagraphFont"/>
    <w:link w:val="Signature"/>
    <w:semiHidden/>
    <w:rsid w:val="00B13E2D"/>
  </w:style>
  <w:style w:type="paragraph" w:customStyle="1" w:styleId="Source">
    <w:name w:val="Source"/>
    <w:basedOn w:val="Normal"/>
    <w:next w:val="BodyText"/>
    <w:rsid w:val="00F625C4"/>
    <w:pPr>
      <w:tabs>
        <w:tab w:val="left" w:pos="851"/>
      </w:tabs>
      <w:spacing w:before="40" w:after="80" w:line="180" w:lineRule="atLeast"/>
      <w:ind w:left="851" w:hanging="851"/>
    </w:pPr>
    <w:rPr>
      <w:rFonts w:cs="Arial"/>
      <w:i/>
      <w:sz w:val="18"/>
      <w:lang w:eastAsia="fr-CA"/>
    </w:rPr>
  </w:style>
  <w:style w:type="paragraph" w:customStyle="1" w:styleId="TableHeading">
    <w:name w:val="Table Heading"/>
    <w:basedOn w:val="Normal"/>
    <w:rsid w:val="003A0DB8"/>
    <w:pPr>
      <w:suppressAutoHyphens/>
      <w:spacing w:before="90" w:after="40"/>
    </w:pPr>
    <w:rPr>
      <w:rFonts w:asciiTheme="majorHAnsi" w:hAnsiTheme="majorHAnsi"/>
      <w:b/>
    </w:rPr>
  </w:style>
  <w:style w:type="paragraph" w:styleId="TableofAuthorities">
    <w:name w:val="table of authorities"/>
    <w:basedOn w:val="Normal"/>
    <w:next w:val="Normal"/>
    <w:semiHidden/>
    <w:rsid w:val="00EE2FD7"/>
    <w:pPr>
      <w:ind w:left="200" w:hanging="200"/>
    </w:pPr>
  </w:style>
  <w:style w:type="paragraph" w:customStyle="1" w:styleId="TableofFiguresHeading">
    <w:name w:val="Table of Figures Heading"/>
    <w:basedOn w:val="Normal"/>
    <w:rsid w:val="003A0DB8"/>
    <w:pPr>
      <w:keepNext/>
      <w:pBdr>
        <w:top w:val="single" w:sz="4" w:space="9" w:color="333E48" w:themeColor="text2"/>
      </w:pBdr>
      <w:spacing w:before="240" w:after="120" w:line="240" w:lineRule="auto"/>
    </w:pPr>
    <w:rPr>
      <w:rFonts w:asciiTheme="majorHAnsi" w:hAnsiTheme="majorHAnsi"/>
      <w:bCs/>
      <w:i/>
      <w:caps/>
      <w:color w:val="333E48" w:themeColor="text2"/>
      <w:sz w:val="24"/>
      <w:szCs w:val="22"/>
    </w:rPr>
  </w:style>
  <w:style w:type="table" w:customStyle="1" w:styleId="TablePlaceholder">
    <w:name w:val="Table Placeholder"/>
    <w:basedOn w:val="TableNormal"/>
    <w:uiPriority w:val="99"/>
    <w:rsid w:val="00EE2FD7"/>
    <w:rPr>
      <w:lang w:val="en-AU" w:eastAsia="en-AU"/>
    </w:rPr>
    <w:tblPr>
      <w:tblCellMar>
        <w:left w:w="45" w:type="dxa"/>
        <w:right w:w="45" w:type="dxa"/>
      </w:tblCellMar>
    </w:tblPr>
  </w:style>
  <w:style w:type="numbering" w:customStyle="1" w:styleId="TableBullets">
    <w:name w:val="TableBullets"/>
    <w:uiPriority w:val="99"/>
    <w:rsid w:val="00EE2FD7"/>
    <w:pPr>
      <w:numPr>
        <w:numId w:val="7"/>
      </w:numPr>
    </w:pPr>
  </w:style>
  <w:style w:type="numbering" w:customStyle="1" w:styleId="TableFootnotes0">
    <w:name w:val="TableFootnotes"/>
    <w:uiPriority w:val="99"/>
    <w:rsid w:val="00EE2FD7"/>
    <w:pPr>
      <w:numPr>
        <w:numId w:val="8"/>
      </w:numPr>
    </w:pPr>
  </w:style>
  <w:style w:type="numbering" w:customStyle="1" w:styleId="TableNumbering">
    <w:name w:val="TableNumbering"/>
    <w:uiPriority w:val="99"/>
    <w:rsid w:val="00EE2FD7"/>
    <w:pPr>
      <w:numPr>
        <w:numId w:val="9"/>
      </w:numPr>
    </w:pPr>
  </w:style>
  <w:style w:type="paragraph" w:styleId="TOAHeading">
    <w:name w:val="toa heading"/>
    <w:basedOn w:val="Normal"/>
    <w:next w:val="Normal"/>
    <w:semiHidden/>
    <w:rsid w:val="00EE2FD7"/>
    <w:pPr>
      <w:spacing w:before="120"/>
    </w:pPr>
    <w:rPr>
      <w:rFonts w:asciiTheme="majorHAnsi" w:eastAsiaTheme="majorEastAsia" w:hAnsiTheme="majorHAnsi" w:cstheme="majorBidi"/>
      <w:b/>
      <w:bCs/>
      <w:sz w:val="24"/>
    </w:rPr>
  </w:style>
  <w:style w:type="paragraph" w:styleId="TOC5">
    <w:name w:val="toc 5"/>
    <w:basedOn w:val="Normal"/>
    <w:next w:val="Normal"/>
    <w:uiPriority w:val="39"/>
    <w:rsid w:val="00EE2FD7"/>
    <w:pPr>
      <w:spacing w:after="100"/>
      <w:ind w:left="800"/>
    </w:pPr>
    <w:rPr>
      <w:rFonts w:ascii="Arial" w:hAnsi="Arial"/>
      <w:szCs w:val="24"/>
      <w:lang w:eastAsia="fr-CA"/>
    </w:rPr>
  </w:style>
  <w:style w:type="paragraph" w:styleId="TOC6">
    <w:name w:val="toc 6"/>
    <w:basedOn w:val="Normal"/>
    <w:next w:val="Normal"/>
    <w:autoRedefine/>
    <w:uiPriority w:val="39"/>
    <w:rsid w:val="00EE2FD7"/>
    <w:pPr>
      <w:spacing w:after="100"/>
      <w:ind w:left="1000"/>
    </w:pPr>
    <w:rPr>
      <w:rFonts w:ascii="Arial" w:hAnsi="Arial"/>
      <w:szCs w:val="24"/>
      <w:lang w:eastAsia="fr-CA"/>
    </w:rPr>
  </w:style>
  <w:style w:type="paragraph" w:styleId="TOC7">
    <w:name w:val="toc 7"/>
    <w:basedOn w:val="Normal"/>
    <w:next w:val="Normal"/>
    <w:uiPriority w:val="39"/>
    <w:rsid w:val="00EE2FD7"/>
    <w:pPr>
      <w:tabs>
        <w:tab w:val="left" w:pos="2520"/>
        <w:tab w:val="left" w:pos="3150"/>
        <w:tab w:val="right" w:leader="dot" w:pos="8190"/>
      </w:tabs>
      <w:spacing w:after="100"/>
      <w:ind w:left="2070" w:right="1012" w:hanging="1890"/>
    </w:pPr>
    <w:rPr>
      <w:rFonts w:ascii="Arial" w:hAnsi="Arial" w:cs="Arial"/>
      <w:b/>
      <w:caps/>
      <w:szCs w:val="24"/>
      <w:lang w:eastAsia="fr-CA"/>
    </w:rPr>
  </w:style>
  <w:style w:type="paragraph" w:styleId="TOC8">
    <w:name w:val="toc 8"/>
    <w:basedOn w:val="Normal"/>
    <w:next w:val="Normal"/>
    <w:uiPriority w:val="39"/>
    <w:rsid w:val="00EE2FD7"/>
    <w:pPr>
      <w:tabs>
        <w:tab w:val="left" w:pos="3150"/>
        <w:tab w:val="right" w:leader="dot" w:pos="8100"/>
      </w:tabs>
      <w:spacing w:after="100"/>
      <w:ind w:left="3150" w:right="1102" w:hanging="1080"/>
    </w:pPr>
    <w:rPr>
      <w:rFonts w:ascii="Arial" w:hAnsi="Arial" w:cs="Arial"/>
      <w:caps/>
      <w:szCs w:val="24"/>
      <w:lang w:eastAsia="fr-CA"/>
    </w:rPr>
  </w:style>
  <w:style w:type="paragraph" w:styleId="TOC9">
    <w:name w:val="toc 9"/>
    <w:basedOn w:val="Normal"/>
    <w:next w:val="Normal"/>
    <w:autoRedefine/>
    <w:uiPriority w:val="39"/>
    <w:rsid w:val="00EE2FD7"/>
    <w:pPr>
      <w:spacing w:after="100"/>
      <w:ind w:left="1600"/>
    </w:pPr>
    <w:rPr>
      <w:rFonts w:ascii="Arial" w:hAnsi="Arial"/>
      <w:szCs w:val="24"/>
      <w:lang w:eastAsia="fr-CA"/>
    </w:rPr>
  </w:style>
  <w:style w:type="paragraph" w:styleId="TOCHeading">
    <w:name w:val="TOC Heading"/>
    <w:basedOn w:val="Normal"/>
    <w:next w:val="Normal"/>
    <w:uiPriority w:val="39"/>
    <w:unhideWhenUsed/>
    <w:rsid w:val="00DF270B"/>
    <w:pPr>
      <w:pageBreakBefore/>
      <w:framePr w:w="2665" w:wrap="around" w:hAnchor="page" w:x="1441" w:yAlign="top"/>
      <w:spacing w:line="520" w:lineRule="exact"/>
      <w:outlineLvl w:val="3"/>
    </w:pPr>
    <w:rPr>
      <w:rFonts w:asciiTheme="majorHAnsi" w:eastAsiaTheme="majorEastAsia" w:hAnsiTheme="majorHAnsi" w:cs="Arial"/>
      <w:b/>
      <w:bCs/>
      <w:caps/>
      <w:color w:val="333E48" w:themeColor="text2"/>
      <w:sz w:val="48"/>
      <w:szCs w:val="64"/>
    </w:rPr>
  </w:style>
  <w:style w:type="paragraph" w:customStyle="1" w:styleId="TOFHeading">
    <w:name w:val="TOF Heading"/>
    <w:basedOn w:val="Heading9"/>
    <w:rsid w:val="00B04142"/>
    <w:pPr>
      <w:numPr>
        <w:ilvl w:val="0"/>
        <w:numId w:val="0"/>
      </w:numPr>
      <w:pBdr>
        <w:top w:val="none" w:sz="0" w:space="0" w:color="auto"/>
      </w:pBdr>
      <w:tabs>
        <w:tab w:val="clear" w:pos="1559"/>
        <w:tab w:val="clear" w:pos="1843"/>
        <w:tab w:val="clear" w:pos="2126"/>
        <w:tab w:val="clear" w:pos="2410"/>
        <w:tab w:val="clear" w:pos="9639"/>
      </w:tabs>
      <w:spacing w:before="240" w:after="60"/>
      <w:ind w:right="924"/>
      <w:jc w:val="left"/>
      <w:outlineLvl w:val="3"/>
    </w:pPr>
    <w:rPr>
      <w:rFonts w:cs="Times New Roman"/>
      <w:sz w:val="24"/>
      <w:szCs w:val="40"/>
      <w:lang w:eastAsia="fr-CA"/>
    </w:rPr>
  </w:style>
  <w:style w:type="paragraph" w:customStyle="1" w:styleId="TableBullet4">
    <w:name w:val="Table Bullet 4"/>
    <w:basedOn w:val="TableText"/>
    <w:rsid w:val="00D76994"/>
    <w:pPr>
      <w:numPr>
        <w:ilvl w:val="3"/>
        <w:numId w:val="13"/>
      </w:numPr>
    </w:pPr>
    <w:rPr>
      <w:lang w:eastAsia="en-AU"/>
    </w:rPr>
  </w:style>
  <w:style w:type="paragraph" w:customStyle="1" w:styleId="TableBullet5">
    <w:name w:val="Table Bullet 5"/>
    <w:basedOn w:val="TableText"/>
    <w:rsid w:val="00D76994"/>
    <w:pPr>
      <w:numPr>
        <w:ilvl w:val="4"/>
        <w:numId w:val="13"/>
      </w:numPr>
    </w:pPr>
    <w:rPr>
      <w:lang w:eastAsia="en-AU"/>
    </w:rPr>
  </w:style>
  <w:style w:type="paragraph" w:customStyle="1" w:styleId="TableListNumber4">
    <w:name w:val="Table List Number 4"/>
    <w:basedOn w:val="TableListNumber3"/>
    <w:qFormat/>
    <w:rsid w:val="00C230E2"/>
    <w:pPr>
      <w:numPr>
        <w:ilvl w:val="3"/>
      </w:numPr>
    </w:pPr>
  </w:style>
  <w:style w:type="paragraph" w:customStyle="1" w:styleId="TableListNumber5">
    <w:name w:val="Table List Number 5"/>
    <w:basedOn w:val="TableListNumber4"/>
    <w:qFormat/>
    <w:rsid w:val="00C230E2"/>
    <w:pPr>
      <w:numPr>
        <w:ilvl w:val="4"/>
      </w:numPr>
    </w:pPr>
  </w:style>
  <w:style w:type="paragraph" w:customStyle="1" w:styleId="TableTextBold">
    <w:name w:val="Table Text Bold"/>
    <w:basedOn w:val="TableText"/>
    <w:rsid w:val="00EE2FD7"/>
    <w:rPr>
      <w:b/>
    </w:rPr>
  </w:style>
  <w:style w:type="paragraph" w:customStyle="1" w:styleId="xOurRef">
    <w:name w:val="xOurRef"/>
    <w:basedOn w:val="Normal"/>
    <w:rsid w:val="00A03286"/>
    <w:pPr>
      <w:tabs>
        <w:tab w:val="left" w:pos="1134"/>
        <w:tab w:val="right" w:pos="9356"/>
      </w:tabs>
      <w:spacing w:before="140" w:line="240" w:lineRule="exact"/>
    </w:pPr>
  </w:style>
  <w:style w:type="paragraph" w:customStyle="1" w:styleId="xClassification">
    <w:name w:val="xClassification"/>
    <w:basedOn w:val="xOurRef"/>
    <w:rsid w:val="00EE2FD7"/>
    <w:pPr>
      <w:spacing w:before="300"/>
    </w:pPr>
  </w:style>
  <w:style w:type="paragraph" w:customStyle="1" w:styleId="xRecipientAddress">
    <w:name w:val="xRecipientAddress"/>
    <w:basedOn w:val="Normal"/>
    <w:rsid w:val="00A03286"/>
    <w:pPr>
      <w:spacing w:before="480" w:after="480" w:line="240" w:lineRule="exact"/>
      <w:contextualSpacing/>
    </w:pPr>
    <w:rPr>
      <w:rFonts w:eastAsiaTheme="minorHAnsi" w:cstheme="minorBidi"/>
      <w:lang w:eastAsia="fr-CA"/>
    </w:rPr>
  </w:style>
  <w:style w:type="paragraph" w:customStyle="1" w:styleId="xSalutation">
    <w:name w:val="xSalutation"/>
    <w:basedOn w:val="Normal"/>
    <w:next w:val="Normal"/>
    <w:rsid w:val="00DE72F5"/>
    <w:pPr>
      <w:tabs>
        <w:tab w:val="left" w:pos="397"/>
        <w:tab w:val="right" w:pos="9356"/>
      </w:tabs>
      <w:spacing w:before="480" w:after="120"/>
      <w:ind w:left="397" w:hanging="397"/>
      <w:contextualSpacing/>
    </w:pPr>
  </w:style>
  <w:style w:type="paragraph" w:customStyle="1" w:styleId="xSubject">
    <w:name w:val="xSubject"/>
    <w:basedOn w:val="Normal"/>
    <w:rsid w:val="00FA665E"/>
    <w:pPr>
      <w:tabs>
        <w:tab w:val="right" w:pos="9356"/>
      </w:tabs>
      <w:spacing w:before="120"/>
      <w:contextualSpacing/>
    </w:pPr>
    <w:rPr>
      <w:b/>
      <w:szCs w:val="36"/>
    </w:rPr>
  </w:style>
  <w:style w:type="paragraph" w:customStyle="1" w:styleId="CC1">
    <w:name w:val="CC1"/>
    <w:basedOn w:val="Normal"/>
    <w:next w:val="Normal"/>
    <w:semiHidden/>
    <w:rsid w:val="00215E03"/>
    <w:pPr>
      <w:tabs>
        <w:tab w:val="left" w:pos="510"/>
        <w:tab w:val="right" w:pos="9639"/>
      </w:tabs>
      <w:spacing w:line="210" w:lineRule="atLeast"/>
      <w:ind w:left="510" w:hanging="510"/>
    </w:pPr>
    <w:rPr>
      <w:sz w:val="18"/>
    </w:rPr>
  </w:style>
  <w:style w:type="character" w:styleId="FootnoteReference">
    <w:name w:val="footnote reference"/>
    <w:basedOn w:val="DefaultParagraphFont"/>
    <w:semiHidden/>
    <w:unhideWhenUsed/>
    <w:rsid w:val="009964CC"/>
    <w:rPr>
      <w:vertAlign w:val="superscript"/>
    </w:rPr>
  </w:style>
  <w:style w:type="paragraph" w:customStyle="1" w:styleId="Glossary">
    <w:name w:val="Glossary"/>
    <w:basedOn w:val="Normal"/>
    <w:rsid w:val="0052691C"/>
    <w:pPr>
      <w:spacing w:before="80" w:after="80"/>
    </w:pPr>
    <w:rPr>
      <w:lang w:eastAsia="fr-CA"/>
    </w:rPr>
  </w:style>
  <w:style w:type="paragraph" w:customStyle="1" w:styleId="Notes">
    <w:name w:val="Notes"/>
    <w:basedOn w:val="BodyText"/>
    <w:qFormat/>
    <w:rsid w:val="00DF14D6"/>
    <w:pPr>
      <w:spacing w:before="60" w:after="60"/>
    </w:pPr>
    <w:rPr>
      <w:sz w:val="18"/>
      <w:lang w:eastAsia="en-AU"/>
    </w:rPr>
  </w:style>
  <w:style w:type="paragraph" w:customStyle="1" w:styleId="AppendixHeading2NoNumber">
    <w:name w:val="Appendix Heading 2 No Number"/>
    <w:basedOn w:val="BodyText"/>
    <w:next w:val="BodyText"/>
    <w:uiPriority w:val="4"/>
    <w:rsid w:val="00FB09BC"/>
    <w:pPr>
      <w:keepNext/>
      <w:keepLines/>
      <w:pBdr>
        <w:top w:val="single" w:sz="4" w:space="9" w:color="F9423A" w:themeColor="accent1"/>
      </w:pBdr>
    </w:pPr>
    <w:rPr>
      <w:rFonts w:asciiTheme="majorHAnsi" w:hAnsiTheme="majorHAnsi"/>
      <w:b/>
      <w:caps/>
      <w:color w:val="333E48" w:themeColor="text2"/>
      <w:sz w:val="48"/>
    </w:rPr>
  </w:style>
  <w:style w:type="paragraph" w:customStyle="1" w:styleId="AppendixHeading3NoNumber">
    <w:name w:val="Appendix Heading 3 No Number"/>
    <w:basedOn w:val="BodyText"/>
    <w:next w:val="BodyText"/>
    <w:uiPriority w:val="4"/>
    <w:rsid w:val="00FB09BC"/>
    <w:pPr>
      <w:keepNext/>
      <w:keepLines/>
      <w:spacing w:before="200"/>
    </w:pPr>
    <w:rPr>
      <w:rFonts w:asciiTheme="majorHAnsi" w:hAnsiTheme="majorHAnsi"/>
      <w:caps/>
      <w:color w:val="333E48" w:themeColor="text2"/>
      <w:sz w:val="32"/>
    </w:rPr>
  </w:style>
  <w:style w:type="paragraph" w:customStyle="1" w:styleId="AppendixHeading4NoNumber">
    <w:name w:val="Appendix Heading 4 No Number"/>
    <w:basedOn w:val="BodyText"/>
    <w:next w:val="BodyText"/>
    <w:uiPriority w:val="4"/>
    <w:rsid w:val="00FB09BC"/>
    <w:pPr>
      <w:keepNext/>
      <w:keepLines/>
      <w:spacing w:before="200"/>
    </w:pPr>
    <w:rPr>
      <w:rFonts w:asciiTheme="majorHAnsi" w:hAnsiTheme="majorHAnsi"/>
      <w:i/>
      <w:caps/>
      <w:color w:val="333E48" w:themeColor="text2"/>
      <w:sz w:val="24"/>
    </w:rPr>
  </w:style>
  <w:style w:type="paragraph" w:customStyle="1" w:styleId="MinorSubheadingAllCapsNon-TOC">
    <w:name w:val="Minor Subheading All Caps Non-TOC"/>
    <w:basedOn w:val="MinorHeadingAllCapsNon-TOC"/>
    <w:rsid w:val="003A0DB8"/>
    <w:pPr>
      <w:spacing w:line="200" w:lineRule="exact"/>
    </w:pPr>
    <w:rPr>
      <w:sz w:val="18"/>
      <w:lang w:eastAsia="en-AU"/>
    </w:rPr>
  </w:style>
  <w:style w:type="character" w:styleId="SubtleEmphasis">
    <w:name w:val="Subtle Emphasis"/>
    <w:basedOn w:val="DefaultParagraphFont"/>
    <w:rsid w:val="00F625C4"/>
    <w:rPr>
      <w:rFonts w:asciiTheme="majorHAnsi" w:hAnsiTheme="majorHAnsi"/>
      <w:i/>
      <w:iCs/>
      <w:caps/>
      <w:smallCaps w:val="0"/>
      <w:color w:val="333E48" w:themeColor="text2"/>
    </w:rPr>
  </w:style>
  <w:style w:type="paragraph" w:customStyle="1" w:styleId="MinorSubheadingNon-TOC">
    <w:name w:val="Minor Subheading Non-TOC"/>
    <w:basedOn w:val="MinorSubheadingAllCapsNon-TOC"/>
    <w:rsid w:val="00315CC7"/>
    <w:rPr>
      <w:caps w:val="0"/>
    </w:rPr>
  </w:style>
  <w:style w:type="character" w:styleId="IntenseEmphasis">
    <w:name w:val="Intense Emphasis"/>
    <w:basedOn w:val="DefaultParagraphFont"/>
    <w:rsid w:val="006538A6"/>
    <w:rPr>
      <w:rFonts w:asciiTheme="majorHAnsi" w:hAnsiTheme="majorHAnsi"/>
      <w:b/>
      <w:i w:val="0"/>
      <w:iCs/>
      <w:color w:val="333E48" w:themeColor="text2"/>
    </w:rPr>
  </w:style>
  <w:style w:type="character" w:styleId="Strong">
    <w:name w:val="Strong"/>
    <w:basedOn w:val="DefaultParagraphFont"/>
    <w:rsid w:val="00F625C4"/>
    <w:rPr>
      <w:b/>
      <w:bCs/>
    </w:rPr>
  </w:style>
  <w:style w:type="character" w:customStyle="1" w:styleId="SoftEmphasis">
    <w:name w:val="Soft Emphasis"/>
    <w:qFormat/>
    <w:rsid w:val="003A0DB8"/>
    <w:rPr>
      <w:rFonts w:asciiTheme="majorHAnsi" w:hAnsiTheme="majorHAnsi"/>
      <w:i/>
      <w:caps/>
      <w:smallCaps w:val="0"/>
      <w:color w:val="333E48" w:themeColor="text2"/>
      <w:lang w:eastAsia="en-AU"/>
    </w:rPr>
  </w:style>
  <w:style w:type="paragraph" w:customStyle="1" w:styleId="TableHeadingAllCaps">
    <w:name w:val="Table Heading All Caps"/>
    <w:basedOn w:val="TableHeading"/>
    <w:qFormat/>
    <w:rsid w:val="00C577CD"/>
    <w:pPr>
      <w:spacing w:line="264" w:lineRule="auto"/>
    </w:pPr>
    <w:rPr>
      <w:caps/>
      <w:lang w:eastAsia="en-AU"/>
    </w:rPr>
  </w:style>
  <w:style w:type="paragraph" w:customStyle="1" w:styleId="TOCContinued">
    <w:name w:val="TOC Continued"/>
    <w:basedOn w:val="BodyText"/>
    <w:semiHidden/>
    <w:qFormat/>
    <w:rsid w:val="003A0DB8"/>
    <w:pPr>
      <w:pageBreakBefore/>
      <w:spacing w:before="0"/>
    </w:pPr>
    <w:rPr>
      <w:rFonts w:asciiTheme="majorHAnsi" w:hAnsiTheme="majorHAnsi"/>
      <w:color w:val="333E48" w:themeColor="text2"/>
      <w:sz w:val="28"/>
      <w:szCs w:val="28"/>
    </w:rPr>
  </w:style>
  <w:style w:type="paragraph" w:customStyle="1" w:styleId="StyleInsideCoverHeadingBefore24pt">
    <w:name w:val="Style Inside Cover Heading + Before:  24 pt"/>
    <w:basedOn w:val="InsideCoverHeading"/>
    <w:rsid w:val="008A4AFF"/>
    <w:pPr>
      <w:spacing w:before="480"/>
    </w:pPr>
  </w:style>
  <w:style w:type="table" w:customStyle="1" w:styleId="Table3">
    <w:name w:val="Table 3"/>
    <w:basedOn w:val="TableNormal"/>
    <w:uiPriority w:val="99"/>
    <w:rsid w:val="00E3185D"/>
    <w:pPr>
      <w:spacing w:before="90" w:after="40"/>
    </w:pPr>
    <w:rPr>
      <w:lang w:val="en-AU" w:eastAsia="en-AU"/>
    </w:rPr>
    <w:tblPr>
      <w:tblStyleColBandSize w:val="1"/>
      <w:tblBorders>
        <w:top w:val="single" w:sz="2" w:space="0" w:color="333E48" w:themeColor="text2"/>
        <w:left w:val="single" w:sz="2" w:space="0" w:color="333E48" w:themeColor="text2"/>
        <w:bottom w:val="single" w:sz="2" w:space="0" w:color="333E48" w:themeColor="text2"/>
        <w:right w:val="single" w:sz="2" w:space="0" w:color="333E48" w:themeColor="text2"/>
        <w:insideH w:val="single" w:sz="2" w:space="0" w:color="333E48" w:themeColor="text2"/>
        <w:insideV w:val="single" w:sz="2" w:space="0" w:color="333E48" w:themeColor="text2"/>
      </w:tblBorders>
      <w:tblCellMar>
        <w:left w:w="45" w:type="dxa"/>
        <w:right w:w="45" w:type="dxa"/>
      </w:tblCellMar>
    </w:tblPr>
    <w:tblStylePr w:type="firstRow">
      <w:rPr>
        <w:rFonts w:asciiTheme="majorHAnsi" w:hAnsiTheme="majorHAnsi"/>
        <w:caps/>
        <w:smallCaps w:val="0"/>
      </w:rPr>
      <w:tblPr/>
      <w:tcPr>
        <w:tcBorders>
          <w:top w:val="single" w:sz="2" w:space="0" w:color="333E48" w:themeColor="accent4"/>
          <w:left w:val="single" w:sz="2" w:space="0" w:color="333E48" w:themeColor="accent4"/>
          <w:bottom w:val="single" w:sz="2" w:space="0" w:color="333E48" w:themeColor="accent4"/>
          <w:right w:val="single" w:sz="2" w:space="0" w:color="333E48" w:themeColor="accent4"/>
          <w:insideH w:val="single" w:sz="2" w:space="0" w:color="333E48" w:themeColor="accent4"/>
          <w:insideV w:val="single" w:sz="2" w:space="0" w:color="333E48" w:themeColor="accent4"/>
          <w:tl2br w:val="nil"/>
          <w:tr2bl w:val="nil"/>
        </w:tcBorders>
        <w:shd w:val="clear" w:color="auto" w:fill="D1D8DE" w:themeFill="accent4" w:themeFillTint="33"/>
      </w:tcPr>
    </w:tblStylePr>
    <w:tblStylePr w:type="firstCol">
      <w:tblPr/>
      <w:tcPr>
        <w:shd w:val="clear" w:color="auto" w:fill="B7D1E3" w:themeFill="accent2" w:themeFillShade="E6"/>
      </w:tcPr>
    </w:tblStylePr>
    <w:tblStylePr w:type="band2Vert">
      <w:tblPr/>
      <w:tcPr>
        <w:shd w:val="clear" w:color="auto" w:fill="E4E8EC" w:themeFill="accent3" w:themeFillTint="1A"/>
      </w:tcPr>
    </w:tblStylePr>
  </w:style>
  <w:style w:type="paragraph" w:customStyle="1" w:styleId="REFWSPRed">
    <w:name w:val="REF WSP Red"/>
    <w:basedOn w:val="RefWSP"/>
    <w:rsid w:val="009070AA"/>
    <w:pPr>
      <w:framePr w:wrap="around" w:vAnchor="text" w:hAnchor="text" w:x="721" w:y="143"/>
      <w:spacing w:line="240" w:lineRule="auto"/>
    </w:pPr>
    <w:rPr>
      <w:color w:val="F9423A" w:themeColor="accent1"/>
    </w:rPr>
  </w:style>
  <w:style w:type="numbering" w:styleId="111111">
    <w:name w:val="Outline List 2"/>
    <w:basedOn w:val="NoList"/>
    <w:uiPriority w:val="99"/>
    <w:semiHidden/>
    <w:unhideWhenUsed/>
    <w:rsid w:val="003A0DB8"/>
    <w:pPr>
      <w:numPr>
        <w:numId w:val="15"/>
      </w:numPr>
    </w:pPr>
  </w:style>
  <w:style w:type="numbering" w:styleId="1ai">
    <w:name w:val="Outline List 1"/>
    <w:basedOn w:val="NoList"/>
    <w:uiPriority w:val="99"/>
    <w:semiHidden/>
    <w:unhideWhenUsed/>
    <w:rsid w:val="003A0DB8"/>
    <w:pPr>
      <w:numPr>
        <w:numId w:val="16"/>
      </w:numPr>
    </w:pPr>
  </w:style>
  <w:style w:type="numbering" w:styleId="ArticleSection">
    <w:name w:val="Outline List 3"/>
    <w:basedOn w:val="NoList"/>
    <w:uiPriority w:val="99"/>
    <w:semiHidden/>
    <w:unhideWhenUsed/>
    <w:rsid w:val="003A0DB8"/>
    <w:pPr>
      <w:numPr>
        <w:numId w:val="17"/>
      </w:numPr>
    </w:pPr>
  </w:style>
  <w:style w:type="character" w:styleId="BookTitle">
    <w:name w:val="Book Title"/>
    <w:basedOn w:val="DefaultParagraphFont"/>
    <w:rsid w:val="003A0DB8"/>
    <w:rPr>
      <w:b/>
      <w:bCs/>
      <w:i/>
      <w:iCs/>
      <w:spacing w:val="5"/>
    </w:rPr>
  </w:style>
  <w:style w:type="table" w:styleId="ColorfulGrid-Accent1">
    <w:name w:val="Colorful Grid Accent 1"/>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D9D7" w:themeFill="accent1" w:themeFillTint="33"/>
    </w:tcPr>
    <w:tblStylePr w:type="firstRow">
      <w:rPr>
        <w:b/>
        <w:bCs/>
      </w:rPr>
      <w:tblPr/>
      <w:tcPr>
        <w:shd w:val="clear" w:color="auto" w:fill="FCB3B0" w:themeFill="accent1" w:themeFillTint="66"/>
      </w:tcPr>
    </w:tblStylePr>
    <w:tblStylePr w:type="lastRow">
      <w:rPr>
        <w:b/>
        <w:bCs/>
        <w:color w:val="000000" w:themeColor="text1"/>
      </w:rPr>
      <w:tblPr/>
      <w:tcPr>
        <w:shd w:val="clear" w:color="auto" w:fill="FCB3B0" w:themeFill="accent1" w:themeFillTint="66"/>
      </w:tcPr>
    </w:tblStylePr>
    <w:tblStylePr w:type="firstCol">
      <w:rPr>
        <w:color w:val="FFFFFF" w:themeColor="background1"/>
      </w:rPr>
      <w:tblPr/>
      <w:tcPr>
        <w:shd w:val="clear" w:color="auto" w:fill="DE0F06" w:themeFill="accent1" w:themeFillShade="BF"/>
      </w:tcPr>
    </w:tblStylePr>
    <w:tblStylePr w:type="lastCol">
      <w:rPr>
        <w:color w:val="FFFFFF" w:themeColor="background1"/>
      </w:rPr>
      <w:tblPr/>
      <w:tcPr>
        <w:shd w:val="clear" w:color="auto" w:fill="DE0F06" w:themeFill="accent1" w:themeFillShade="BF"/>
      </w:tcPr>
    </w:tblStylePr>
    <w:tblStylePr w:type="band1Vert">
      <w:tblPr/>
      <w:tcPr>
        <w:shd w:val="clear" w:color="auto" w:fill="FCA09C" w:themeFill="accent1" w:themeFillTint="7F"/>
      </w:tcPr>
    </w:tblStylePr>
    <w:tblStylePr w:type="band1Horz">
      <w:tblPr/>
      <w:tcPr>
        <w:shd w:val="clear" w:color="auto" w:fill="FCA09C" w:themeFill="accent1" w:themeFillTint="7F"/>
      </w:tcPr>
    </w:tblStylePr>
  </w:style>
  <w:style w:type="table" w:styleId="ColorfulGrid-Accent2">
    <w:name w:val="Colorful Grid Accent 2"/>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9FC" w:themeFill="accent2" w:themeFillTint="33"/>
    </w:tcPr>
    <w:tblStylePr w:type="firstRow">
      <w:rPr>
        <w:b/>
        <w:bCs/>
      </w:rPr>
      <w:tblPr/>
      <w:tcPr>
        <w:shd w:val="clear" w:color="auto" w:fill="EFF4F9" w:themeFill="accent2" w:themeFillTint="66"/>
      </w:tcPr>
    </w:tblStylePr>
    <w:tblStylePr w:type="lastRow">
      <w:rPr>
        <w:b/>
        <w:bCs/>
        <w:color w:val="000000" w:themeColor="text1"/>
      </w:rPr>
      <w:tblPr/>
      <w:tcPr>
        <w:shd w:val="clear" w:color="auto" w:fill="EFF4F9" w:themeFill="accent2" w:themeFillTint="66"/>
      </w:tcPr>
    </w:tblStylePr>
    <w:tblStylePr w:type="firstCol">
      <w:rPr>
        <w:color w:val="FFFFFF" w:themeColor="background1"/>
      </w:rPr>
      <w:tblPr/>
      <w:tcPr>
        <w:shd w:val="clear" w:color="auto" w:fill="85B0D0" w:themeFill="accent2" w:themeFillShade="BF"/>
      </w:tcPr>
    </w:tblStylePr>
    <w:tblStylePr w:type="lastCol">
      <w:rPr>
        <w:color w:val="FFFFFF" w:themeColor="background1"/>
      </w:rPr>
      <w:tblPr/>
      <w:tcPr>
        <w:shd w:val="clear" w:color="auto" w:fill="85B0D0" w:themeFill="accent2" w:themeFillShade="BF"/>
      </w:tcPr>
    </w:tblStylePr>
    <w:tblStylePr w:type="band1Vert">
      <w:tblPr/>
      <w:tcPr>
        <w:shd w:val="clear" w:color="auto" w:fill="EBF2F7" w:themeFill="accent2" w:themeFillTint="7F"/>
      </w:tcPr>
    </w:tblStylePr>
    <w:tblStylePr w:type="band1Horz">
      <w:tblPr/>
      <w:tcPr>
        <w:shd w:val="clear" w:color="auto" w:fill="EBF2F7" w:themeFill="accent2" w:themeFillTint="7F"/>
      </w:tcPr>
    </w:tblStylePr>
  </w:style>
  <w:style w:type="table" w:styleId="ColorfulGrid-Accent3">
    <w:name w:val="Colorful Grid Accent 3"/>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D3DB" w:themeFill="accent3" w:themeFillTint="33"/>
    </w:tcPr>
    <w:tblStylePr w:type="firstRow">
      <w:rPr>
        <w:b/>
        <w:bCs/>
      </w:rPr>
      <w:tblPr/>
      <w:tcPr>
        <w:shd w:val="clear" w:color="auto" w:fill="97A8B7" w:themeFill="accent3" w:themeFillTint="66"/>
      </w:tcPr>
    </w:tblStylePr>
    <w:tblStylePr w:type="lastRow">
      <w:rPr>
        <w:b/>
        <w:bCs/>
        <w:color w:val="000000" w:themeColor="text1"/>
      </w:rPr>
      <w:tblPr/>
      <w:tcPr>
        <w:shd w:val="clear" w:color="auto" w:fill="97A8B7" w:themeFill="accent3" w:themeFillTint="66"/>
      </w:tcPr>
    </w:tblStylePr>
    <w:tblStylePr w:type="firstCol">
      <w:rPr>
        <w:color w:val="FFFFFF" w:themeColor="background1"/>
      </w:rPr>
      <w:tblPr/>
      <w:tcPr>
        <w:shd w:val="clear" w:color="auto" w:fill="161B20" w:themeFill="accent3" w:themeFillShade="BF"/>
      </w:tcPr>
    </w:tblStylePr>
    <w:tblStylePr w:type="lastCol">
      <w:rPr>
        <w:color w:val="FFFFFF" w:themeColor="background1"/>
      </w:rPr>
      <w:tblPr/>
      <w:tcPr>
        <w:shd w:val="clear" w:color="auto" w:fill="161B20" w:themeFill="accent3" w:themeFillShade="BF"/>
      </w:tcPr>
    </w:tblStylePr>
    <w:tblStylePr w:type="band1Vert">
      <w:tblPr/>
      <w:tcPr>
        <w:shd w:val="clear" w:color="auto" w:fill="7E93A5" w:themeFill="accent3" w:themeFillTint="7F"/>
      </w:tcPr>
    </w:tblStylePr>
    <w:tblStylePr w:type="band1Horz">
      <w:tblPr/>
      <w:tcPr>
        <w:shd w:val="clear" w:color="auto" w:fill="7E93A5" w:themeFill="accent3" w:themeFillTint="7F"/>
      </w:tcPr>
    </w:tblStylePr>
  </w:style>
  <w:style w:type="table" w:styleId="ColorfulGrid-Accent4">
    <w:name w:val="Colorful Grid Accent 4"/>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D8DE" w:themeFill="accent4" w:themeFillTint="33"/>
    </w:tcPr>
    <w:tblStylePr w:type="firstRow">
      <w:rPr>
        <w:b/>
        <w:bCs/>
      </w:rPr>
      <w:tblPr/>
      <w:tcPr>
        <w:shd w:val="clear" w:color="auto" w:fill="A4B2BE" w:themeFill="accent4" w:themeFillTint="66"/>
      </w:tcPr>
    </w:tblStylePr>
    <w:tblStylePr w:type="lastRow">
      <w:rPr>
        <w:b/>
        <w:bCs/>
        <w:color w:val="000000" w:themeColor="text1"/>
      </w:rPr>
      <w:tblPr/>
      <w:tcPr>
        <w:shd w:val="clear" w:color="auto" w:fill="A4B2BE" w:themeFill="accent4" w:themeFillTint="66"/>
      </w:tcPr>
    </w:tblStylePr>
    <w:tblStylePr w:type="firstCol">
      <w:rPr>
        <w:color w:val="FFFFFF" w:themeColor="background1"/>
      </w:rPr>
      <w:tblPr/>
      <w:tcPr>
        <w:shd w:val="clear" w:color="auto" w:fill="262E35" w:themeFill="accent4" w:themeFillShade="BF"/>
      </w:tcPr>
    </w:tblStylePr>
    <w:tblStylePr w:type="lastCol">
      <w:rPr>
        <w:color w:val="FFFFFF" w:themeColor="background1"/>
      </w:rPr>
      <w:tblPr/>
      <w:tcPr>
        <w:shd w:val="clear" w:color="auto" w:fill="262E35" w:themeFill="accent4" w:themeFillShade="BF"/>
      </w:tcPr>
    </w:tblStylePr>
    <w:tblStylePr w:type="band1Vert">
      <w:tblPr/>
      <w:tcPr>
        <w:shd w:val="clear" w:color="auto" w:fill="8E9FAF" w:themeFill="accent4" w:themeFillTint="7F"/>
      </w:tcPr>
    </w:tblStylePr>
    <w:tblStylePr w:type="band1Horz">
      <w:tblPr/>
      <w:tcPr>
        <w:shd w:val="clear" w:color="auto" w:fill="8E9FAF" w:themeFill="accent4" w:themeFillTint="7F"/>
      </w:tcPr>
    </w:tblStylePr>
  </w:style>
  <w:style w:type="table" w:styleId="ColorfulGrid-Accent5">
    <w:name w:val="Colorful Grid Accent 5"/>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7F6" w:themeFill="accent5" w:themeFillTint="33"/>
    </w:tcPr>
    <w:tblStylePr w:type="firstRow">
      <w:rPr>
        <w:b/>
        <w:bCs/>
      </w:rPr>
      <w:tblPr/>
      <w:tcPr>
        <w:shd w:val="clear" w:color="auto" w:fill="EFEFEE" w:themeFill="accent5" w:themeFillTint="66"/>
      </w:tcPr>
    </w:tblStylePr>
    <w:tblStylePr w:type="lastRow">
      <w:rPr>
        <w:b/>
        <w:bCs/>
        <w:color w:val="000000" w:themeColor="text1"/>
      </w:rPr>
      <w:tblPr/>
      <w:tcPr>
        <w:shd w:val="clear" w:color="auto" w:fill="EFEFEE" w:themeFill="accent5" w:themeFillTint="66"/>
      </w:tcPr>
    </w:tblStylePr>
    <w:tblStylePr w:type="firstCol">
      <w:rPr>
        <w:color w:val="FFFFFF" w:themeColor="background1"/>
      </w:rPr>
      <w:tblPr/>
      <w:tcPr>
        <w:shd w:val="clear" w:color="auto" w:fill="A5A59D" w:themeFill="accent5" w:themeFillShade="BF"/>
      </w:tcPr>
    </w:tblStylePr>
    <w:tblStylePr w:type="lastCol">
      <w:rPr>
        <w:color w:val="FFFFFF" w:themeColor="background1"/>
      </w:rPr>
      <w:tblPr/>
      <w:tcPr>
        <w:shd w:val="clear" w:color="auto" w:fill="A5A59D" w:themeFill="accent5" w:themeFillShade="BF"/>
      </w:tcPr>
    </w:tblStylePr>
    <w:tblStylePr w:type="band1Vert">
      <w:tblPr/>
      <w:tcPr>
        <w:shd w:val="clear" w:color="auto" w:fill="ECECEA" w:themeFill="accent5" w:themeFillTint="7F"/>
      </w:tcPr>
    </w:tblStylePr>
    <w:tblStylePr w:type="band1Horz">
      <w:tblPr/>
      <w:tcPr>
        <w:shd w:val="clear" w:color="auto" w:fill="ECECEA" w:themeFill="accent5" w:themeFillTint="7F"/>
      </w:tcPr>
    </w:tblStylePr>
  </w:style>
  <w:style w:type="table" w:styleId="ColorfulGrid-Accent6">
    <w:name w:val="Colorful Grid Accent 6"/>
    <w:basedOn w:val="TableNormal"/>
    <w:uiPriority w:val="73"/>
    <w:semiHidden/>
    <w:unhideWhenUsed/>
    <w:rsid w:val="003A0D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BFA" w:themeFill="accent6" w:themeFillTint="33"/>
    </w:tcPr>
    <w:tblStylePr w:type="firstRow">
      <w:rPr>
        <w:b/>
        <w:bCs/>
      </w:rPr>
      <w:tblPr/>
      <w:tcPr>
        <w:shd w:val="clear" w:color="auto" w:fill="F8F7F6" w:themeFill="accent6" w:themeFillTint="66"/>
      </w:tcPr>
    </w:tblStylePr>
    <w:tblStylePr w:type="lastRow">
      <w:rPr>
        <w:b/>
        <w:bCs/>
        <w:color w:val="000000" w:themeColor="text1"/>
      </w:rPr>
      <w:tblPr/>
      <w:tcPr>
        <w:shd w:val="clear" w:color="auto" w:fill="F8F7F6" w:themeFill="accent6" w:themeFillTint="66"/>
      </w:tcPr>
    </w:tblStylePr>
    <w:tblStylePr w:type="firstCol">
      <w:rPr>
        <w:color w:val="FFFFFF" w:themeColor="background1"/>
      </w:rPr>
      <w:tblPr/>
      <w:tcPr>
        <w:shd w:val="clear" w:color="auto" w:fill="BBAEA6" w:themeFill="accent6" w:themeFillShade="BF"/>
      </w:tcPr>
    </w:tblStylePr>
    <w:tblStylePr w:type="lastCol">
      <w:rPr>
        <w:color w:val="FFFFFF" w:themeColor="background1"/>
      </w:rPr>
      <w:tblPr/>
      <w:tcPr>
        <w:shd w:val="clear" w:color="auto" w:fill="BBAEA6" w:themeFill="accent6" w:themeFillShade="BF"/>
      </w:tcPr>
    </w:tblStylePr>
    <w:tblStylePr w:type="band1Vert">
      <w:tblPr/>
      <w:tcPr>
        <w:shd w:val="clear" w:color="auto" w:fill="F7F5F4" w:themeFill="accent6" w:themeFillTint="7F"/>
      </w:tcPr>
    </w:tblStylePr>
    <w:tblStylePr w:type="band1Horz">
      <w:tblPr/>
      <w:tcPr>
        <w:shd w:val="clear" w:color="auto" w:fill="F7F5F4" w:themeFill="accent6" w:themeFillTint="7F"/>
      </w:tcPr>
    </w:tblStylePr>
  </w:style>
  <w:style w:type="table" w:styleId="ColorfulList">
    <w:name w:val="Colorful List"/>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FEECEB" w:themeFill="accent1"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FCE" w:themeFill="accent1" w:themeFillTint="3F"/>
      </w:tcPr>
    </w:tblStylePr>
    <w:tblStylePr w:type="band1Horz">
      <w:tblPr/>
      <w:tcPr>
        <w:shd w:val="clear" w:color="auto" w:fill="FDD9D7" w:themeFill="accent1" w:themeFillTint="33"/>
      </w:tcPr>
    </w:tblStylePr>
  </w:style>
  <w:style w:type="table" w:styleId="ColorfulList-Accent2">
    <w:name w:val="Colorful List Accent 2"/>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FBFCFD" w:themeFill="accent2"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B" w:themeFill="accent2" w:themeFillTint="3F"/>
      </w:tcPr>
    </w:tblStylePr>
    <w:tblStylePr w:type="band1Horz">
      <w:tblPr/>
      <w:tcPr>
        <w:shd w:val="clear" w:color="auto" w:fill="F7F9FC" w:themeFill="accent2" w:themeFillTint="33"/>
      </w:tcPr>
    </w:tblStylePr>
  </w:style>
  <w:style w:type="table" w:styleId="ColorfulList-Accent3">
    <w:name w:val="Colorful List Accent 3"/>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E5E9ED" w:themeFill="accent3" w:themeFillTint="19"/>
    </w:tcPr>
    <w:tblStylePr w:type="firstRow">
      <w:rPr>
        <w:b/>
        <w:bCs/>
        <w:color w:val="FFFFFF" w:themeColor="background1"/>
      </w:rPr>
      <w:tblPr/>
      <w:tcPr>
        <w:tcBorders>
          <w:bottom w:val="single" w:sz="12" w:space="0" w:color="FFFFFF" w:themeColor="background1"/>
        </w:tcBorders>
        <w:shd w:val="clear" w:color="auto" w:fill="283139" w:themeFill="accent4" w:themeFillShade="CC"/>
      </w:tcPr>
    </w:tblStylePr>
    <w:tblStylePr w:type="lastRow">
      <w:rPr>
        <w:b/>
        <w:bCs/>
        <w:color w:val="28313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9D2" w:themeFill="accent3" w:themeFillTint="3F"/>
      </w:tcPr>
    </w:tblStylePr>
    <w:tblStylePr w:type="band1Horz">
      <w:tblPr/>
      <w:tcPr>
        <w:shd w:val="clear" w:color="auto" w:fill="CBD3DB" w:themeFill="accent3" w:themeFillTint="33"/>
      </w:tcPr>
    </w:tblStylePr>
  </w:style>
  <w:style w:type="table" w:styleId="ColorfulList-Accent4">
    <w:name w:val="Colorful List Accent 4"/>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E8ECEF" w:themeFill="accent4" w:themeFillTint="19"/>
    </w:tcPr>
    <w:tblStylePr w:type="firstRow">
      <w:rPr>
        <w:b/>
        <w:bCs/>
        <w:color w:val="FFFFFF" w:themeColor="background1"/>
      </w:rPr>
      <w:tblPr/>
      <w:tcPr>
        <w:tcBorders>
          <w:bottom w:val="single" w:sz="12" w:space="0" w:color="FFFFFF" w:themeColor="background1"/>
        </w:tcBorders>
        <w:shd w:val="clear" w:color="auto" w:fill="181D22" w:themeFill="accent3" w:themeFillShade="CC"/>
      </w:tcPr>
    </w:tblStylePr>
    <w:tblStylePr w:type="lastRow">
      <w:rPr>
        <w:b/>
        <w:bCs/>
        <w:color w:val="18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D7" w:themeFill="accent4" w:themeFillTint="3F"/>
      </w:tcPr>
    </w:tblStylePr>
    <w:tblStylePr w:type="band1Horz">
      <w:tblPr/>
      <w:tcPr>
        <w:shd w:val="clear" w:color="auto" w:fill="D1D8DE" w:themeFill="accent4" w:themeFillTint="33"/>
      </w:tcPr>
    </w:tblStylePr>
  </w:style>
  <w:style w:type="table" w:styleId="ColorfulList-Accent5">
    <w:name w:val="Colorful List Accent 5"/>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BBB4" w:themeFill="accent6" w:themeFillShade="CC"/>
      </w:tcPr>
    </w:tblStylePr>
    <w:tblStylePr w:type="lastRow">
      <w:rPr>
        <w:b/>
        <w:bCs/>
        <w:color w:val="C6BBB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4" w:themeFill="accent5" w:themeFillTint="3F"/>
      </w:tcPr>
    </w:tblStylePr>
    <w:tblStylePr w:type="band1Horz">
      <w:tblPr/>
      <w:tcPr>
        <w:shd w:val="clear" w:color="auto" w:fill="F7F7F6" w:themeFill="accent5" w:themeFillTint="33"/>
      </w:tcPr>
    </w:tblStylePr>
  </w:style>
  <w:style w:type="table" w:styleId="ColorfulList-Accent6">
    <w:name w:val="Colorful List Accent 6"/>
    <w:basedOn w:val="TableNormal"/>
    <w:uiPriority w:val="72"/>
    <w:semiHidden/>
    <w:unhideWhenUsed/>
    <w:rsid w:val="003A0DB8"/>
    <w:pPr>
      <w:spacing w:line="240" w:lineRule="auto"/>
    </w:pPr>
    <w:rPr>
      <w:color w:val="000000" w:themeColor="text1"/>
    </w:rPr>
    <w:tblPr>
      <w:tblStyleRowBandSize w:val="1"/>
      <w:tblStyleColBandSize w:val="1"/>
    </w:tblPr>
    <w:tcPr>
      <w:shd w:val="clear" w:color="auto" w:fill="FDFDFC" w:themeFill="accent6" w:themeFillTint="19"/>
    </w:tcPr>
    <w:tblStylePr w:type="firstRow">
      <w:rPr>
        <w:b/>
        <w:bCs/>
        <w:color w:val="FFFFFF" w:themeColor="background1"/>
      </w:rPr>
      <w:tblPr/>
      <w:tcPr>
        <w:tcBorders>
          <w:bottom w:val="single" w:sz="12" w:space="0" w:color="FFFFFF" w:themeColor="background1"/>
        </w:tcBorders>
        <w:shd w:val="clear" w:color="auto" w:fill="AFAFA9" w:themeFill="accent5" w:themeFillShade="CC"/>
      </w:tcPr>
    </w:tblStylePr>
    <w:tblStylePr w:type="lastRow">
      <w:rPr>
        <w:b/>
        <w:bCs/>
        <w:color w:val="AFAF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9" w:themeFill="accent6" w:themeFillTint="3F"/>
      </w:tcPr>
    </w:tblStylePr>
    <w:tblStylePr w:type="band1Horz">
      <w:tblPr/>
      <w:tcPr>
        <w:shd w:val="clear" w:color="auto" w:fill="FBFBFA" w:themeFill="accent6" w:themeFillTint="33"/>
      </w:tcPr>
    </w:tblStylePr>
  </w:style>
  <w:style w:type="table" w:styleId="ColorfulShading">
    <w:name w:val="Colorful Shading"/>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D8E6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D8E6F0" w:themeColor="accent2"/>
        <w:left w:val="single" w:sz="4" w:space="0" w:color="F9423A" w:themeColor="accent1"/>
        <w:bottom w:val="single" w:sz="4" w:space="0" w:color="F9423A" w:themeColor="accent1"/>
        <w:right w:val="single" w:sz="4" w:space="0" w:color="F9423A" w:themeColor="accent1"/>
        <w:insideH w:val="single" w:sz="4" w:space="0" w:color="FFFFFF" w:themeColor="background1"/>
        <w:insideV w:val="single" w:sz="4" w:space="0" w:color="FFFFFF" w:themeColor="background1"/>
      </w:tblBorders>
    </w:tblPr>
    <w:tcPr>
      <w:shd w:val="clear" w:color="auto" w:fill="FEECEB" w:themeFill="accent1"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0C05" w:themeFill="accent1" w:themeFillShade="99"/>
      </w:tcPr>
    </w:tblStylePr>
    <w:tblStylePr w:type="firstCol">
      <w:rPr>
        <w:color w:val="FFFFFF" w:themeColor="background1"/>
      </w:rPr>
      <w:tblPr/>
      <w:tcPr>
        <w:tcBorders>
          <w:top w:val="nil"/>
          <w:left w:val="nil"/>
          <w:bottom w:val="nil"/>
          <w:right w:val="nil"/>
          <w:insideH w:val="single" w:sz="4" w:space="0" w:color="B20C05" w:themeColor="accent1" w:themeShade="99"/>
          <w:insideV w:val="nil"/>
        </w:tcBorders>
        <w:shd w:val="clear" w:color="auto" w:fill="B20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20C05" w:themeFill="accent1" w:themeFillShade="99"/>
      </w:tcPr>
    </w:tblStylePr>
    <w:tblStylePr w:type="band1Vert">
      <w:tblPr/>
      <w:tcPr>
        <w:shd w:val="clear" w:color="auto" w:fill="FCB3B0" w:themeFill="accent1" w:themeFillTint="66"/>
      </w:tcPr>
    </w:tblStylePr>
    <w:tblStylePr w:type="band1Horz">
      <w:tblPr/>
      <w:tcPr>
        <w:shd w:val="clear" w:color="auto" w:fill="FCA0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D8E6F0" w:themeColor="accent2"/>
        <w:left w:val="single" w:sz="4" w:space="0" w:color="D8E6F0" w:themeColor="accent2"/>
        <w:bottom w:val="single" w:sz="4" w:space="0" w:color="D8E6F0" w:themeColor="accent2"/>
        <w:right w:val="single" w:sz="4" w:space="0" w:color="D8E6F0" w:themeColor="accent2"/>
        <w:insideH w:val="single" w:sz="4" w:space="0" w:color="FFFFFF" w:themeColor="background1"/>
        <w:insideV w:val="single" w:sz="4" w:space="0" w:color="FFFFFF" w:themeColor="background1"/>
      </w:tblBorders>
    </w:tblPr>
    <w:tcPr>
      <w:shd w:val="clear" w:color="auto" w:fill="FBFCFD" w:themeFill="accent2"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91BD" w:themeFill="accent2" w:themeFillShade="99"/>
      </w:tcPr>
    </w:tblStylePr>
    <w:tblStylePr w:type="firstCol">
      <w:rPr>
        <w:color w:val="FFFFFF" w:themeColor="background1"/>
      </w:rPr>
      <w:tblPr/>
      <w:tcPr>
        <w:tcBorders>
          <w:top w:val="nil"/>
          <w:left w:val="nil"/>
          <w:bottom w:val="nil"/>
          <w:right w:val="nil"/>
          <w:insideH w:val="single" w:sz="4" w:space="0" w:color="5491BD" w:themeColor="accent2" w:themeShade="99"/>
          <w:insideV w:val="nil"/>
        </w:tcBorders>
        <w:shd w:val="clear" w:color="auto" w:fill="5491B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491BD" w:themeFill="accent2" w:themeFillShade="99"/>
      </w:tcPr>
    </w:tblStylePr>
    <w:tblStylePr w:type="band1Vert">
      <w:tblPr/>
      <w:tcPr>
        <w:shd w:val="clear" w:color="auto" w:fill="EFF4F9" w:themeFill="accent2" w:themeFillTint="66"/>
      </w:tcPr>
    </w:tblStylePr>
    <w:tblStylePr w:type="band1Horz">
      <w:tblPr/>
      <w:tcPr>
        <w:shd w:val="clear" w:color="auto" w:fill="EBF2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333E48" w:themeColor="accent4"/>
        <w:left w:val="single" w:sz="4" w:space="0" w:color="1E252B" w:themeColor="accent3"/>
        <w:bottom w:val="single" w:sz="4" w:space="0" w:color="1E252B" w:themeColor="accent3"/>
        <w:right w:val="single" w:sz="4" w:space="0" w:color="1E252B" w:themeColor="accent3"/>
        <w:insideH w:val="single" w:sz="4" w:space="0" w:color="FFFFFF" w:themeColor="background1"/>
        <w:insideV w:val="single" w:sz="4" w:space="0" w:color="FFFFFF" w:themeColor="background1"/>
      </w:tblBorders>
    </w:tblPr>
    <w:tcPr>
      <w:shd w:val="clear" w:color="auto" w:fill="E5E9ED" w:themeFill="accent3" w:themeFillTint="19"/>
    </w:tcPr>
    <w:tblStylePr w:type="firstRow">
      <w:rPr>
        <w:b/>
        <w:bCs/>
      </w:rPr>
      <w:tblPr/>
      <w:tcPr>
        <w:tcBorders>
          <w:top w:val="nil"/>
          <w:left w:val="nil"/>
          <w:bottom w:val="single" w:sz="24" w:space="0" w:color="333E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1619" w:themeFill="accent3" w:themeFillShade="99"/>
      </w:tcPr>
    </w:tblStylePr>
    <w:tblStylePr w:type="firstCol">
      <w:rPr>
        <w:color w:val="FFFFFF" w:themeColor="background1"/>
      </w:rPr>
      <w:tblPr/>
      <w:tcPr>
        <w:tcBorders>
          <w:top w:val="nil"/>
          <w:left w:val="nil"/>
          <w:bottom w:val="nil"/>
          <w:right w:val="nil"/>
          <w:insideH w:val="single" w:sz="4" w:space="0" w:color="121619" w:themeColor="accent3" w:themeShade="99"/>
          <w:insideV w:val="nil"/>
        </w:tcBorders>
        <w:shd w:val="clear" w:color="auto" w:fill="1216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1619" w:themeFill="accent3" w:themeFillShade="99"/>
      </w:tcPr>
    </w:tblStylePr>
    <w:tblStylePr w:type="band1Vert">
      <w:tblPr/>
      <w:tcPr>
        <w:shd w:val="clear" w:color="auto" w:fill="97A8B7" w:themeFill="accent3" w:themeFillTint="66"/>
      </w:tcPr>
    </w:tblStylePr>
    <w:tblStylePr w:type="band1Horz">
      <w:tblPr/>
      <w:tcPr>
        <w:shd w:val="clear" w:color="auto" w:fill="7E93A5" w:themeFill="accent3" w:themeFillTint="7F"/>
      </w:tcPr>
    </w:tblStylePr>
  </w:style>
  <w:style w:type="table" w:styleId="ColorfulShading-Accent4">
    <w:name w:val="Colorful Shading Accent 4"/>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1E252B" w:themeColor="accent3"/>
        <w:left w:val="single" w:sz="4" w:space="0" w:color="333E48" w:themeColor="accent4"/>
        <w:bottom w:val="single" w:sz="4" w:space="0" w:color="333E48" w:themeColor="accent4"/>
        <w:right w:val="single" w:sz="4" w:space="0" w:color="333E48" w:themeColor="accent4"/>
        <w:insideH w:val="single" w:sz="4" w:space="0" w:color="FFFFFF" w:themeColor="background1"/>
        <w:insideV w:val="single" w:sz="4" w:space="0" w:color="FFFFFF" w:themeColor="background1"/>
      </w:tblBorders>
    </w:tblPr>
    <w:tcPr>
      <w:shd w:val="clear" w:color="auto" w:fill="E8ECEF" w:themeFill="accent4" w:themeFillTint="19"/>
    </w:tcPr>
    <w:tblStylePr w:type="firstRow">
      <w:rPr>
        <w:b/>
        <w:bCs/>
      </w:rPr>
      <w:tblPr/>
      <w:tcPr>
        <w:tcBorders>
          <w:top w:val="nil"/>
          <w:left w:val="nil"/>
          <w:bottom w:val="single" w:sz="24" w:space="0" w:color="1E25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52B" w:themeFill="accent4" w:themeFillShade="99"/>
      </w:tcPr>
    </w:tblStylePr>
    <w:tblStylePr w:type="firstCol">
      <w:rPr>
        <w:color w:val="FFFFFF" w:themeColor="background1"/>
      </w:rPr>
      <w:tblPr/>
      <w:tcPr>
        <w:tcBorders>
          <w:top w:val="nil"/>
          <w:left w:val="nil"/>
          <w:bottom w:val="nil"/>
          <w:right w:val="nil"/>
          <w:insideH w:val="single" w:sz="4" w:space="0" w:color="1E252B" w:themeColor="accent4" w:themeShade="99"/>
          <w:insideV w:val="nil"/>
        </w:tcBorders>
        <w:shd w:val="clear" w:color="auto" w:fill="1E25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252B" w:themeFill="accent4" w:themeFillShade="99"/>
      </w:tcPr>
    </w:tblStylePr>
    <w:tblStylePr w:type="band1Vert">
      <w:tblPr/>
      <w:tcPr>
        <w:shd w:val="clear" w:color="auto" w:fill="A4B2BE" w:themeFill="accent4" w:themeFillTint="66"/>
      </w:tcPr>
    </w:tblStylePr>
    <w:tblStylePr w:type="band1Horz">
      <w:tblPr/>
      <w:tcPr>
        <w:shd w:val="clear" w:color="auto" w:fill="8E9F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EFECEA" w:themeColor="accent6"/>
        <w:left w:val="single" w:sz="4" w:space="0" w:color="D9D9D6" w:themeColor="accent5"/>
        <w:bottom w:val="single" w:sz="4" w:space="0" w:color="D9D9D6" w:themeColor="accent5"/>
        <w:right w:val="single" w:sz="4" w:space="0" w:color="D9D9D6"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EFEC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67C" w:themeFill="accent5" w:themeFillShade="99"/>
      </w:tcPr>
    </w:tblStylePr>
    <w:tblStylePr w:type="firstCol">
      <w:rPr>
        <w:color w:val="FFFFFF" w:themeColor="background1"/>
      </w:rPr>
      <w:tblPr/>
      <w:tcPr>
        <w:tcBorders>
          <w:top w:val="nil"/>
          <w:left w:val="nil"/>
          <w:bottom w:val="nil"/>
          <w:right w:val="nil"/>
          <w:insideH w:val="single" w:sz="4" w:space="0" w:color="86867C" w:themeColor="accent5" w:themeShade="99"/>
          <w:insideV w:val="nil"/>
        </w:tcBorders>
        <w:shd w:val="clear" w:color="auto" w:fill="8686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867C" w:themeFill="accent5" w:themeFillShade="99"/>
      </w:tcPr>
    </w:tblStylePr>
    <w:tblStylePr w:type="band1Vert">
      <w:tblPr/>
      <w:tcPr>
        <w:shd w:val="clear" w:color="auto" w:fill="EFEFEE" w:themeFill="accent5" w:themeFillTint="66"/>
      </w:tcPr>
    </w:tblStylePr>
    <w:tblStylePr w:type="band1Horz">
      <w:tblPr/>
      <w:tcPr>
        <w:shd w:val="clear" w:color="auto" w:fill="ECE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0DB8"/>
    <w:pPr>
      <w:spacing w:line="240" w:lineRule="auto"/>
    </w:pPr>
    <w:rPr>
      <w:color w:val="000000" w:themeColor="text1"/>
    </w:rPr>
    <w:tblPr>
      <w:tblStyleRowBandSize w:val="1"/>
      <w:tblStyleColBandSize w:val="1"/>
      <w:tblBorders>
        <w:top w:val="single" w:sz="24" w:space="0" w:color="D9D9D6" w:themeColor="accent5"/>
        <w:left w:val="single" w:sz="4" w:space="0" w:color="EFECEA" w:themeColor="accent6"/>
        <w:bottom w:val="single" w:sz="4" w:space="0" w:color="EFECEA" w:themeColor="accent6"/>
        <w:right w:val="single" w:sz="4" w:space="0" w:color="EFECEA" w:themeColor="accent6"/>
        <w:insideH w:val="single" w:sz="4" w:space="0" w:color="FFFFFF" w:themeColor="background1"/>
        <w:insideV w:val="single" w:sz="4" w:space="0" w:color="FFFFFF" w:themeColor="background1"/>
      </w:tblBorders>
    </w:tblPr>
    <w:tcPr>
      <w:shd w:val="clear" w:color="auto" w:fill="FDFDFC" w:themeFill="accent6" w:themeFillTint="19"/>
    </w:tcPr>
    <w:tblStylePr w:type="firstRow">
      <w:rPr>
        <w:b/>
        <w:bCs/>
      </w:rPr>
      <w:tblPr/>
      <w:tcPr>
        <w:tcBorders>
          <w:top w:val="nil"/>
          <w:left w:val="nil"/>
          <w:bottom w:val="single" w:sz="24" w:space="0" w:color="D9D9D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8A7E" w:themeFill="accent6" w:themeFillShade="99"/>
      </w:tcPr>
    </w:tblStylePr>
    <w:tblStylePr w:type="firstCol">
      <w:rPr>
        <w:color w:val="FFFFFF" w:themeColor="background1"/>
      </w:rPr>
      <w:tblPr/>
      <w:tcPr>
        <w:tcBorders>
          <w:top w:val="nil"/>
          <w:left w:val="nil"/>
          <w:bottom w:val="nil"/>
          <w:right w:val="nil"/>
          <w:insideH w:val="single" w:sz="4" w:space="0" w:color="9D8A7E" w:themeColor="accent6" w:themeShade="99"/>
          <w:insideV w:val="nil"/>
        </w:tcBorders>
        <w:shd w:val="clear" w:color="auto" w:fill="9D8A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D8A7E" w:themeFill="accent6" w:themeFillShade="99"/>
      </w:tcPr>
    </w:tblStylePr>
    <w:tblStylePr w:type="band1Vert">
      <w:tblPr/>
      <w:tcPr>
        <w:shd w:val="clear" w:color="auto" w:fill="F8F7F6" w:themeFill="accent6" w:themeFillTint="66"/>
      </w:tcPr>
    </w:tblStylePr>
    <w:tblStylePr w:type="band1Horz">
      <w:tblPr/>
      <w:tcPr>
        <w:shd w:val="clear" w:color="auto" w:fill="F7F5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3A0DB8"/>
    <w:rPr>
      <w:sz w:val="16"/>
      <w:szCs w:val="16"/>
    </w:rPr>
  </w:style>
  <w:style w:type="table" w:styleId="DarkList">
    <w:name w:val="Dark List"/>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F942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E0F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E0F06" w:themeFill="accent1" w:themeFillShade="BF"/>
      </w:tcPr>
    </w:tblStylePr>
    <w:tblStylePr w:type="band1Vert">
      <w:tblPr/>
      <w:tcPr>
        <w:tcBorders>
          <w:top w:val="nil"/>
          <w:left w:val="nil"/>
          <w:bottom w:val="nil"/>
          <w:right w:val="nil"/>
          <w:insideH w:val="nil"/>
          <w:insideV w:val="nil"/>
        </w:tcBorders>
        <w:shd w:val="clear" w:color="auto" w:fill="DE0F06" w:themeFill="accent1" w:themeFillShade="BF"/>
      </w:tcPr>
    </w:tblStylePr>
    <w:tblStylePr w:type="band1Horz">
      <w:tblPr/>
      <w:tcPr>
        <w:tcBorders>
          <w:top w:val="nil"/>
          <w:left w:val="nil"/>
          <w:bottom w:val="nil"/>
          <w:right w:val="nil"/>
          <w:insideH w:val="nil"/>
          <w:insideV w:val="nil"/>
        </w:tcBorders>
        <w:shd w:val="clear" w:color="auto" w:fill="DE0F06" w:themeFill="accent1" w:themeFillShade="BF"/>
      </w:tcPr>
    </w:tblStylePr>
  </w:style>
  <w:style w:type="table" w:styleId="DarkList-Accent2">
    <w:name w:val="Dark List Accent 2"/>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D8E6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79A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B0D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B0D0" w:themeFill="accent2" w:themeFillShade="BF"/>
      </w:tcPr>
    </w:tblStylePr>
    <w:tblStylePr w:type="band1Vert">
      <w:tblPr/>
      <w:tcPr>
        <w:tcBorders>
          <w:top w:val="nil"/>
          <w:left w:val="nil"/>
          <w:bottom w:val="nil"/>
          <w:right w:val="nil"/>
          <w:insideH w:val="nil"/>
          <w:insideV w:val="nil"/>
        </w:tcBorders>
        <w:shd w:val="clear" w:color="auto" w:fill="85B0D0" w:themeFill="accent2" w:themeFillShade="BF"/>
      </w:tcPr>
    </w:tblStylePr>
    <w:tblStylePr w:type="band1Horz">
      <w:tblPr/>
      <w:tcPr>
        <w:tcBorders>
          <w:top w:val="nil"/>
          <w:left w:val="nil"/>
          <w:bottom w:val="nil"/>
          <w:right w:val="nil"/>
          <w:insideH w:val="nil"/>
          <w:insideV w:val="nil"/>
        </w:tcBorders>
        <w:shd w:val="clear" w:color="auto" w:fill="85B0D0" w:themeFill="accent2" w:themeFillShade="BF"/>
      </w:tcPr>
    </w:tblStylePr>
  </w:style>
  <w:style w:type="table" w:styleId="DarkList-Accent3">
    <w:name w:val="Dark List Accent 3"/>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1E25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1B20" w:themeFill="accent3" w:themeFillShade="BF"/>
      </w:tcPr>
    </w:tblStylePr>
    <w:tblStylePr w:type="band1Vert">
      <w:tblPr/>
      <w:tcPr>
        <w:tcBorders>
          <w:top w:val="nil"/>
          <w:left w:val="nil"/>
          <w:bottom w:val="nil"/>
          <w:right w:val="nil"/>
          <w:insideH w:val="nil"/>
          <w:insideV w:val="nil"/>
        </w:tcBorders>
        <w:shd w:val="clear" w:color="auto" w:fill="161B20" w:themeFill="accent3" w:themeFillShade="BF"/>
      </w:tcPr>
    </w:tblStylePr>
    <w:tblStylePr w:type="band1Horz">
      <w:tblPr/>
      <w:tcPr>
        <w:tcBorders>
          <w:top w:val="nil"/>
          <w:left w:val="nil"/>
          <w:bottom w:val="nil"/>
          <w:right w:val="nil"/>
          <w:insideH w:val="nil"/>
          <w:insideV w:val="nil"/>
        </w:tcBorders>
        <w:shd w:val="clear" w:color="auto" w:fill="161B20" w:themeFill="accent3" w:themeFillShade="BF"/>
      </w:tcPr>
    </w:tblStylePr>
  </w:style>
  <w:style w:type="table" w:styleId="DarkList-Accent4">
    <w:name w:val="Dark List Accent 4"/>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333E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E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2E3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2E35" w:themeFill="accent4" w:themeFillShade="BF"/>
      </w:tcPr>
    </w:tblStylePr>
    <w:tblStylePr w:type="band1Vert">
      <w:tblPr/>
      <w:tcPr>
        <w:tcBorders>
          <w:top w:val="nil"/>
          <w:left w:val="nil"/>
          <w:bottom w:val="nil"/>
          <w:right w:val="nil"/>
          <w:insideH w:val="nil"/>
          <w:insideV w:val="nil"/>
        </w:tcBorders>
        <w:shd w:val="clear" w:color="auto" w:fill="262E35" w:themeFill="accent4" w:themeFillShade="BF"/>
      </w:tcPr>
    </w:tblStylePr>
    <w:tblStylePr w:type="band1Horz">
      <w:tblPr/>
      <w:tcPr>
        <w:tcBorders>
          <w:top w:val="nil"/>
          <w:left w:val="nil"/>
          <w:bottom w:val="nil"/>
          <w:right w:val="nil"/>
          <w:insideH w:val="nil"/>
          <w:insideV w:val="nil"/>
        </w:tcBorders>
        <w:shd w:val="clear" w:color="auto" w:fill="262E35" w:themeFill="accent4" w:themeFillShade="BF"/>
      </w:tcPr>
    </w:tblStylePr>
  </w:style>
  <w:style w:type="table" w:styleId="DarkList-Accent5">
    <w:name w:val="Dark List Accent 5"/>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D9D9D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F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A59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A59D" w:themeFill="accent5" w:themeFillShade="BF"/>
      </w:tcPr>
    </w:tblStylePr>
    <w:tblStylePr w:type="band1Vert">
      <w:tblPr/>
      <w:tcPr>
        <w:tcBorders>
          <w:top w:val="nil"/>
          <w:left w:val="nil"/>
          <w:bottom w:val="nil"/>
          <w:right w:val="nil"/>
          <w:insideH w:val="nil"/>
          <w:insideV w:val="nil"/>
        </w:tcBorders>
        <w:shd w:val="clear" w:color="auto" w:fill="A5A59D" w:themeFill="accent5" w:themeFillShade="BF"/>
      </w:tcPr>
    </w:tblStylePr>
    <w:tblStylePr w:type="band1Horz">
      <w:tblPr/>
      <w:tcPr>
        <w:tcBorders>
          <w:top w:val="nil"/>
          <w:left w:val="nil"/>
          <w:bottom w:val="nil"/>
          <w:right w:val="nil"/>
          <w:insideH w:val="nil"/>
          <w:insideV w:val="nil"/>
        </w:tcBorders>
        <w:shd w:val="clear" w:color="auto" w:fill="A5A59D" w:themeFill="accent5" w:themeFillShade="BF"/>
      </w:tcPr>
    </w:tblStylePr>
  </w:style>
  <w:style w:type="table" w:styleId="DarkList-Accent6">
    <w:name w:val="Dark List Accent 6"/>
    <w:basedOn w:val="TableNormal"/>
    <w:uiPriority w:val="70"/>
    <w:semiHidden/>
    <w:unhideWhenUsed/>
    <w:rsid w:val="003A0DB8"/>
    <w:pPr>
      <w:spacing w:line="240" w:lineRule="auto"/>
    </w:pPr>
    <w:rPr>
      <w:color w:val="FFFFFF" w:themeColor="background1"/>
    </w:rPr>
    <w:tblPr>
      <w:tblStyleRowBandSize w:val="1"/>
      <w:tblStyleColBandSize w:val="1"/>
    </w:tblPr>
    <w:tcPr>
      <w:shd w:val="clear" w:color="auto" w:fill="EFEC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72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AE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AEA6" w:themeFill="accent6" w:themeFillShade="BF"/>
      </w:tcPr>
    </w:tblStylePr>
    <w:tblStylePr w:type="band1Vert">
      <w:tblPr/>
      <w:tcPr>
        <w:tcBorders>
          <w:top w:val="nil"/>
          <w:left w:val="nil"/>
          <w:bottom w:val="nil"/>
          <w:right w:val="nil"/>
          <w:insideH w:val="nil"/>
          <w:insideV w:val="nil"/>
        </w:tcBorders>
        <w:shd w:val="clear" w:color="auto" w:fill="BBAEA6" w:themeFill="accent6" w:themeFillShade="BF"/>
      </w:tcPr>
    </w:tblStylePr>
    <w:tblStylePr w:type="band1Horz">
      <w:tblPr/>
      <w:tcPr>
        <w:tcBorders>
          <w:top w:val="nil"/>
          <w:left w:val="nil"/>
          <w:bottom w:val="nil"/>
          <w:right w:val="nil"/>
          <w:insideH w:val="nil"/>
          <w:insideV w:val="nil"/>
        </w:tcBorders>
        <w:shd w:val="clear" w:color="auto" w:fill="BBAEA6" w:themeFill="accent6" w:themeFillShade="BF"/>
      </w:tcPr>
    </w:tblStylePr>
  </w:style>
  <w:style w:type="table" w:styleId="GridTable1Light">
    <w:name w:val="Grid Table 1 Light"/>
    <w:basedOn w:val="TableNormal"/>
    <w:uiPriority w:val="46"/>
    <w:rsid w:val="003A0DB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0DB8"/>
    <w:pPr>
      <w:spacing w:line="240" w:lineRule="auto"/>
    </w:pPr>
    <w:tblPr>
      <w:tblStyleRowBandSize w:val="1"/>
      <w:tblStyleColBandSize w:val="1"/>
      <w:tblBorders>
        <w:top w:val="single" w:sz="4" w:space="0" w:color="FCB3B0" w:themeColor="accent1" w:themeTint="66"/>
        <w:left w:val="single" w:sz="4" w:space="0" w:color="FCB3B0" w:themeColor="accent1" w:themeTint="66"/>
        <w:bottom w:val="single" w:sz="4" w:space="0" w:color="FCB3B0" w:themeColor="accent1" w:themeTint="66"/>
        <w:right w:val="single" w:sz="4" w:space="0" w:color="FCB3B0" w:themeColor="accent1" w:themeTint="66"/>
        <w:insideH w:val="single" w:sz="4" w:space="0" w:color="FCB3B0" w:themeColor="accent1" w:themeTint="66"/>
        <w:insideV w:val="single" w:sz="4" w:space="0" w:color="FCB3B0" w:themeColor="accent1" w:themeTint="66"/>
      </w:tblBorders>
    </w:tblPr>
    <w:tblStylePr w:type="firstRow">
      <w:rPr>
        <w:b/>
        <w:bCs/>
      </w:rPr>
      <w:tblPr/>
      <w:tcPr>
        <w:tcBorders>
          <w:bottom w:val="single" w:sz="12" w:space="0" w:color="FB8D88" w:themeColor="accent1" w:themeTint="99"/>
        </w:tcBorders>
      </w:tcPr>
    </w:tblStylePr>
    <w:tblStylePr w:type="lastRow">
      <w:rPr>
        <w:b/>
        <w:bCs/>
      </w:rPr>
      <w:tblPr/>
      <w:tcPr>
        <w:tcBorders>
          <w:top w:val="double" w:sz="2" w:space="0" w:color="FB8D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0DB8"/>
    <w:pPr>
      <w:spacing w:line="240" w:lineRule="auto"/>
    </w:pPr>
    <w:tblPr>
      <w:tblStyleRowBandSize w:val="1"/>
      <w:tblStyleColBandSize w:val="1"/>
      <w:tblBorders>
        <w:top w:val="single" w:sz="4" w:space="0" w:color="EFF4F9" w:themeColor="accent2" w:themeTint="66"/>
        <w:left w:val="single" w:sz="4" w:space="0" w:color="EFF4F9" w:themeColor="accent2" w:themeTint="66"/>
        <w:bottom w:val="single" w:sz="4" w:space="0" w:color="EFF4F9" w:themeColor="accent2" w:themeTint="66"/>
        <w:right w:val="single" w:sz="4" w:space="0" w:color="EFF4F9" w:themeColor="accent2" w:themeTint="66"/>
        <w:insideH w:val="single" w:sz="4" w:space="0" w:color="EFF4F9" w:themeColor="accent2" w:themeTint="66"/>
        <w:insideV w:val="single" w:sz="4" w:space="0" w:color="EFF4F9" w:themeColor="accent2" w:themeTint="66"/>
      </w:tblBorders>
    </w:tblPr>
    <w:tblStylePr w:type="firstRow">
      <w:rPr>
        <w:b/>
        <w:bCs/>
      </w:rPr>
      <w:tblPr/>
      <w:tcPr>
        <w:tcBorders>
          <w:bottom w:val="single" w:sz="12" w:space="0" w:color="E7EFF6" w:themeColor="accent2" w:themeTint="99"/>
        </w:tcBorders>
      </w:tcPr>
    </w:tblStylePr>
    <w:tblStylePr w:type="lastRow">
      <w:rPr>
        <w:b/>
        <w:bCs/>
      </w:rPr>
      <w:tblPr/>
      <w:tcPr>
        <w:tcBorders>
          <w:top w:val="double" w:sz="2" w:space="0" w:color="E7EF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0DB8"/>
    <w:pPr>
      <w:spacing w:line="240" w:lineRule="auto"/>
    </w:pPr>
    <w:tblPr>
      <w:tblStyleRowBandSize w:val="1"/>
      <w:tblStyleColBandSize w:val="1"/>
      <w:tblBorders>
        <w:top w:val="single" w:sz="4" w:space="0" w:color="97A8B7" w:themeColor="accent3" w:themeTint="66"/>
        <w:left w:val="single" w:sz="4" w:space="0" w:color="97A8B7" w:themeColor="accent3" w:themeTint="66"/>
        <w:bottom w:val="single" w:sz="4" w:space="0" w:color="97A8B7" w:themeColor="accent3" w:themeTint="66"/>
        <w:right w:val="single" w:sz="4" w:space="0" w:color="97A8B7" w:themeColor="accent3" w:themeTint="66"/>
        <w:insideH w:val="single" w:sz="4" w:space="0" w:color="97A8B7" w:themeColor="accent3" w:themeTint="66"/>
        <w:insideV w:val="single" w:sz="4" w:space="0" w:color="97A8B7" w:themeColor="accent3" w:themeTint="66"/>
      </w:tblBorders>
    </w:tblPr>
    <w:tblStylePr w:type="firstRow">
      <w:rPr>
        <w:b/>
        <w:bCs/>
      </w:rPr>
      <w:tblPr/>
      <w:tcPr>
        <w:tcBorders>
          <w:bottom w:val="single" w:sz="12" w:space="0" w:color="657D91" w:themeColor="accent3" w:themeTint="99"/>
        </w:tcBorders>
      </w:tcPr>
    </w:tblStylePr>
    <w:tblStylePr w:type="lastRow">
      <w:rPr>
        <w:b/>
        <w:bCs/>
      </w:rPr>
      <w:tblPr/>
      <w:tcPr>
        <w:tcBorders>
          <w:top w:val="double" w:sz="2" w:space="0" w:color="657D9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0DB8"/>
    <w:pPr>
      <w:spacing w:line="240" w:lineRule="auto"/>
    </w:pPr>
    <w:tblPr>
      <w:tblStyleRowBandSize w:val="1"/>
      <w:tblStyleColBandSize w:val="1"/>
      <w:tblBorders>
        <w:top w:val="single" w:sz="4" w:space="0" w:color="A4B2BE" w:themeColor="accent4" w:themeTint="66"/>
        <w:left w:val="single" w:sz="4" w:space="0" w:color="A4B2BE" w:themeColor="accent4" w:themeTint="66"/>
        <w:bottom w:val="single" w:sz="4" w:space="0" w:color="A4B2BE" w:themeColor="accent4" w:themeTint="66"/>
        <w:right w:val="single" w:sz="4" w:space="0" w:color="A4B2BE" w:themeColor="accent4" w:themeTint="66"/>
        <w:insideH w:val="single" w:sz="4" w:space="0" w:color="A4B2BE" w:themeColor="accent4" w:themeTint="66"/>
        <w:insideV w:val="single" w:sz="4" w:space="0" w:color="A4B2BE" w:themeColor="accent4" w:themeTint="66"/>
      </w:tblBorders>
    </w:tblPr>
    <w:tblStylePr w:type="firstRow">
      <w:rPr>
        <w:b/>
        <w:bCs/>
      </w:rPr>
      <w:tblPr/>
      <w:tcPr>
        <w:tcBorders>
          <w:bottom w:val="single" w:sz="12" w:space="0" w:color="778B9E" w:themeColor="accent4" w:themeTint="99"/>
        </w:tcBorders>
      </w:tcPr>
    </w:tblStylePr>
    <w:tblStylePr w:type="lastRow">
      <w:rPr>
        <w:b/>
        <w:bCs/>
      </w:rPr>
      <w:tblPr/>
      <w:tcPr>
        <w:tcBorders>
          <w:top w:val="double" w:sz="2" w:space="0" w:color="778B9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0DB8"/>
    <w:pPr>
      <w:spacing w:line="240" w:lineRule="auto"/>
    </w:pPr>
    <w:tblPr>
      <w:tblStyleRowBandSize w:val="1"/>
      <w:tblStyleColBandSize w:val="1"/>
      <w:tblBorders>
        <w:top w:val="single" w:sz="4" w:space="0" w:color="EFEFEE" w:themeColor="accent5" w:themeTint="66"/>
        <w:left w:val="single" w:sz="4" w:space="0" w:color="EFEFEE" w:themeColor="accent5" w:themeTint="66"/>
        <w:bottom w:val="single" w:sz="4" w:space="0" w:color="EFEFEE" w:themeColor="accent5" w:themeTint="66"/>
        <w:right w:val="single" w:sz="4" w:space="0" w:color="EFEFEE" w:themeColor="accent5" w:themeTint="66"/>
        <w:insideH w:val="single" w:sz="4" w:space="0" w:color="EFEFEE" w:themeColor="accent5" w:themeTint="66"/>
        <w:insideV w:val="single" w:sz="4" w:space="0" w:color="EFEFEE" w:themeColor="accent5" w:themeTint="66"/>
      </w:tblBorders>
    </w:tblPr>
    <w:tblStylePr w:type="firstRow">
      <w:rPr>
        <w:b/>
        <w:bCs/>
      </w:rPr>
      <w:tblPr/>
      <w:tcPr>
        <w:tcBorders>
          <w:bottom w:val="single" w:sz="12" w:space="0" w:color="E8E8E6" w:themeColor="accent5" w:themeTint="99"/>
        </w:tcBorders>
      </w:tcPr>
    </w:tblStylePr>
    <w:tblStylePr w:type="lastRow">
      <w:rPr>
        <w:b/>
        <w:bCs/>
      </w:rPr>
      <w:tblPr/>
      <w:tcPr>
        <w:tcBorders>
          <w:top w:val="double" w:sz="2" w:space="0" w:color="E8E8E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0DB8"/>
    <w:pPr>
      <w:spacing w:line="240" w:lineRule="auto"/>
    </w:pPr>
    <w:tblPr>
      <w:tblStyleRowBandSize w:val="1"/>
      <w:tblStyleColBandSize w:val="1"/>
      <w:tblBorders>
        <w:top w:val="single" w:sz="4" w:space="0" w:color="F8F7F6" w:themeColor="accent6" w:themeTint="66"/>
        <w:left w:val="single" w:sz="4" w:space="0" w:color="F8F7F6" w:themeColor="accent6" w:themeTint="66"/>
        <w:bottom w:val="single" w:sz="4" w:space="0" w:color="F8F7F6" w:themeColor="accent6" w:themeTint="66"/>
        <w:right w:val="single" w:sz="4" w:space="0" w:color="F8F7F6" w:themeColor="accent6" w:themeTint="66"/>
        <w:insideH w:val="single" w:sz="4" w:space="0" w:color="F8F7F6" w:themeColor="accent6" w:themeTint="66"/>
        <w:insideV w:val="single" w:sz="4" w:space="0" w:color="F8F7F6" w:themeColor="accent6" w:themeTint="66"/>
      </w:tblBorders>
    </w:tblPr>
    <w:tblStylePr w:type="firstRow">
      <w:rPr>
        <w:b/>
        <w:bCs/>
      </w:rPr>
      <w:tblPr/>
      <w:tcPr>
        <w:tcBorders>
          <w:bottom w:val="single" w:sz="12" w:space="0" w:color="F5F3F2" w:themeColor="accent6" w:themeTint="99"/>
        </w:tcBorders>
      </w:tcPr>
    </w:tblStylePr>
    <w:tblStylePr w:type="lastRow">
      <w:rPr>
        <w:b/>
        <w:bCs/>
      </w:rPr>
      <w:tblPr/>
      <w:tcPr>
        <w:tcBorders>
          <w:top w:val="double" w:sz="2" w:space="0" w:color="F5F3F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0DB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0DB8"/>
    <w:pPr>
      <w:spacing w:line="240" w:lineRule="auto"/>
    </w:pPr>
    <w:tblPr>
      <w:tblStyleRowBandSize w:val="1"/>
      <w:tblStyleColBandSize w:val="1"/>
      <w:tblBorders>
        <w:top w:val="single" w:sz="2" w:space="0" w:color="FB8D88" w:themeColor="accent1" w:themeTint="99"/>
        <w:bottom w:val="single" w:sz="2" w:space="0" w:color="FB8D88" w:themeColor="accent1" w:themeTint="99"/>
        <w:insideH w:val="single" w:sz="2" w:space="0" w:color="FB8D88" w:themeColor="accent1" w:themeTint="99"/>
        <w:insideV w:val="single" w:sz="2" w:space="0" w:color="FB8D88" w:themeColor="accent1" w:themeTint="99"/>
      </w:tblBorders>
    </w:tblPr>
    <w:tblStylePr w:type="firstRow">
      <w:rPr>
        <w:b/>
        <w:bCs/>
      </w:rPr>
      <w:tblPr/>
      <w:tcPr>
        <w:tcBorders>
          <w:top w:val="nil"/>
          <w:bottom w:val="single" w:sz="12" w:space="0" w:color="FB8D88" w:themeColor="accent1" w:themeTint="99"/>
          <w:insideH w:val="nil"/>
          <w:insideV w:val="nil"/>
        </w:tcBorders>
        <w:shd w:val="clear" w:color="auto" w:fill="FFFFFF" w:themeFill="background1"/>
      </w:tcPr>
    </w:tblStylePr>
    <w:tblStylePr w:type="lastRow">
      <w:rPr>
        <w:b/>
        <w:bCs/>
      </w:rPr>
      <w:tblPr/>
      <w:tcPr>
        <w:tcBorders>
          <w:top w:val="double" w:sz="2" w:space="0" w:color="FB8D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2-Accent2">
    <w:name w:val="Grid Table 2 Accent 2"/>
    <w:basedOn w:val="TableNormal"/>
    <w:uiPriority w:val="47"/>
    <w:rsid w:val="003A0DB8"/>
    <w:pPr>
      <w:spacing w:line="240" w:lineRule="auto"/>
    </w:pPr>
    <w:tblPr>
      <w:tblStyleRowBandSize w:val="1"/>
      <w:tblStyleColBandSize w:val="1"/>
      <w:tblBorders>
        <w:top w:val="single" w:sz="2" w:space="0" w:color="E7EFF6" w:themeColor="accent2" w:themeTint="99"/>
        <w:bottom w:val="single" w:sz="2" w:space="0" w:color="E7EFF6" w:themeColor="accent2" w:themeTint="99"/>
        <w:insideH w:val="single" w:sz="2" w:space="0" w:color="E7EFF6" w:themeColor="accent2" w:themeTint="99"/>
        <w:insideV w:val="single" w:sz="2" w:space="0" w:color="E7EFF6" w:themeColor="accent2" w:themeTint="99"/>
      </w:tblBorders>
    </w:tblPr>
    <w:tblStylePr w:type="firstRow">
      <w:rPr>
        <w:b/>
        <w:bCs/>
      </w:rPr>
      <w:tblPr/>
      <w:tcPr>
        <w:tcBorders>
          <w:top w:val="nil"/>
          <w:bottom w:val="single" w:sz="12" w:space="0" w:color="E7EFF6" w:themeColor="accent2" w:themeTint="99"/>
          <w:insideH w:val="nil"/>
          <w:insideV w:val="nil"/>
        </w:tcBorders>
        <w:shd w:val="clear" w:color="auto" w:fill="FFFFFF" w:themeFill="background1"/>
      </w:tcPr>
    </w:tblStylePr>
    <w:tblStylePr w:type="lastRow">
      <w:rPr>
        <w:b/>
        <w:bCs/>
      </w:rPr>
      <w:tblPr/>
      <w:tcPr>
        <w:tcBorders>
          <w:top w:val="double" w:sz="2" w:space="0" w:color="E7EF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2-Accent3">
    <w:name w:val="Grid Table 2 Accent 3"/>
    <w:basedOn w:val="TableNormal"/>
    <w:uiPriority w:val="47"/>
    <w:rsid w:val="003A0DB8"/>
    <w:pPr>
      <w:spacing w:line="240" w:lineRule="auto"/>
    </w:pPr>
    <w:tblPr>
      <w:tblStyleRowBandSize w:val="1"/>
      <w:tblStyleColBandSize w:val="1"/>
      <w:tblBorders>
        <w:top w:val="single" w:sz="2" w:space="0" w:color="657D91" w:themeColor="accent3" w:themeTint="99"/>
        <w:bottom w:val="single" w:sz="2" w:space="0" w:color="657D91" w:themeColor="accent3" w:themeTint="99"/>
        <w:insideH w:val="single" w:sz="2" w:space="0" w:color="657D91" w:themeColor="accent3" w:themeTint="99"/>
        <w:insideV w:val="single" w:sz="2" w:space="0" w:color="657D91" w:themeColor="accent3" w:themeTint="99"/>
      </w:tblBorders>
    </w:tblPr>
    <w:tblStylePr w:type="firstRow">
      <w:rPr>
        <w:b/>
        <w:bCs/>
      </w:rPr>
      <w:tblPr/>
      <w:tcPr>
        <w:tcBorders>
          <w:top w:val="nil"/>
          <w:bottom w:val="single" w:sz="12" w:space="0" w:color="657D91" w:themeColor="accent3" w:themeTint="99"/>
          <w:insideH w:val="nil"/>
          <w:insideV w:val="nil"/>
        </w:tcBorders>
        <w:shd w:val="clear" w:color="auto" w:fill="FFFFFF" w:themeFill="background1"/>
      </w:tcPr>
    </w:tblStylePr>
    <w:tblStylePr w:type="lastRow">
      <w:rPr>
        <w:b/>
        <w:bCs/>
      </w:rPr>
      <w:tblPr/>
      <w:tcPr>
        <w:tcBorders>
          <w:top w:val="double" w:sz="2" w:space="0" w:color="657D9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2-Accent4">
    <w:name w:val="Grid Table 2 Accent 4"/>
    <w:basedOn w:val="TableNormal"/>
    <w:uiPriority w:val="47"/>
    <w:rsid w:val="003A0DB8"/>
    <w:pPr>
      <w:spacing w:line="240" w:lineRule="auto"/>
    </w:pPr>
    <w:tblPr>
      <w:tblStyleRowBandSize w:val="1"/>
      <w:tblStyleColBandSize w:val="1"/>
      <w:tblBorders>
        <w:top w:val="single" w:sz="2" w:space="0" w:color="778B9E" w:themeColor="accent4" w:themeTint="99"/>
        <w:bottom w:val="single" w:sz="2" w:space="0" w:color="778B9E" w:themeColor="accent4" w:themeTint="99"/>
        <w:insideH w:val="single" w:sz="2" w:space="0" w:color="778B9E" w:themeColor="accent4" w:themeTint="99"/>
        <w:insideV w:val="single" w:sz="2" w:space="0" w:color="778B9E" w:themeColor="accent4" w:themeTint="99"/>
      </w:tblBorders>
    </w:tblPr>
    <w:tblStylePr w:type="firstRow">
      <w:rPr>
        <w:b/>
        <w:bCs/>
      </w:rPr>
      <w:tblPr/>
      <w:tcPr>
        <w:tcBorders>
          <w:top w:val="nil"/>
          <w:bottom w:val="single" w:sz="12" w:space="0" w:color="778B9E" w:themeColor="accent4" w:themeTint="99"/>
          <w:insideH w:val="nil"/>
          <w:insideV w:val="nil"/>
        </w:tcBorders>
        <w:shd w:val="clear" w:color="auto" w:fill="FFFFFF" w:themeFill="background1"/>
      </w:tcPr>
    </w:tblStylePr>
    <w:tblStylePr w:type="lastRow">
      <w:rPr>
        <w:b/>
        <w:bCs/>
      </w:rPr>
      <w:tblPr/>
      <w:tcPr>
        <w:tcBorders>
          <w:top w:val="double" w:sz="2" w:space="0" w:color="778B9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2-Accent5">
    <w:name w:val="Grid Table 2 Accent 5"/>
    <w:basedOn w:val="TableNormal"/>
    <w:uiPriority w:val="47"/>
    <w:rsid w:val="003A0DB8"/>
    <w:pPr>
      <w:spacing w:line="240" w:lineRule="auto"/>
    </w:pPr>
    <w:tblPr>
      <w:tblStyleRowBandSize w:val="1"/>
      <w:tblStyleColBandSize w:val="1"/>
      <w:tblBorders>
        <w:top w:val="single" w:sz="2" w:space="0" w:color="E8E8E6" w:themeColor="accent5" w:themeTint="99"/>
        <w:bottom w:val="single" w:sz="2" w:space="0" w:color="E8E8E6" w:themeColor="accent5" w:themeTint="99"/>
        <w:insideH w:val="single" w:sz="2" w:space="0" w:color="E8E8E6" w:themeColor="accent5" w:themeTint="99"/>
        <w:insideV w:val="single" w:sz="2" w:space="0" w:color="E8E8E6" w:themeColor="accent5" w:themeTint="99"/>
      </w:tblBorders>
    </w:tblPr>
    <w:tblStylePr w:type="firstRow">
      <w:rPr>
        <w:b/>
        <w:bCs/>
      </w:rPr>
      <w:tblPr/>
      <w:tcPr>
        <w:tcBorders>
          <w:top w:val="nil"/>
          <w:bottom w:val="single" w:sz="12" w:space="0" w:color="E8E8E6" w:themeColor="accent5" w:themeTint="99"/>
          <w:insideH w:val="nil"/>
          <w:insideV w:val="nil"/>
        </w:tcBorders>
        <w:shd w:val="clear" w:color="auto" w:fill="FFFFFF" w:themeFill="background1"/>
      </w:tcPr>
    </w:tblStylePr>
    <w:tblStylePr w:type="lastRow">
      <w:rPr>
        <w:b/>
        <w:bCs/>
      </w:rPr>
      <w:tblPr/>
      <w:tcPr>
        <w:tcBorders>
          <w:top w:val="double" w:sz="2" w:space="0" w:color="E8E8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2-Accent6">
    <w:name w:val="Grid Table 2 Accent 6"/>
    <w:basedOn w:val="TableNormal"/>
    <w:uiPriority w:val="47"/>
    <w:rsid w:val="003A0DB8"/>
    <w:pPr>
      <w:spacing w:line="240" w:lineRule="auto"/>
    </w:pPr>
    <w:tblPr>
      <w:tblStyleRowBandSize w:val="1"/>
      <w:tblStyleColBandSize w:val="1"/>
      <w:tblBorders>
        <w:top w:val="single" w:sz="2" w:space="0" w:color="F5F3F2" w:themeColor="accent6" w:themeTint="99"/>
        <w:bottom w:val="single" w:sz="2" w:space="0" w:color="F5F3F2" w:themeColor="accent6" w:themeTint="99"/>
        <w:insideH w:val="single" w:sz="2" w:space="0" w:color="F5F3F2" w:themeColor="accent6" w:themeTint="99"/>
        <w:insideV w:val="single" w:sz="2" w:space="0" w:color="F5F3F2" w:themeColor="accent6" w:themeTint="99"/>
      </w:tblBorders>
    </w:tblPr>
    <w:tblStylePr w:type="firstRow">
      <w:rPr>
        <w:b/>
        <w:bCs/>
      </w:rPr>
      <w:tblPr/>
      <w:tcPr>
        <w:tcBorders>
          <w:top w:val="nil"/>
          <w:bottom w:val="single" w:sz="12" w:space="0" w:color="F5F3F2" w:themeColor="accent6" w:themeTint="99"/>
          <w:insideH w:val="nil"/>
          <w:insideV w:val="nil"/>
        </w:tcBorders>
        <w:shd w:val="clear" w:color="auto" w:fill="FFFFFF" w:themeFill="background1"/>
      </w:tcPr>
    </w:tblStylePr>
    <w:tblStylePr w:type="lastRow">
      <w:rPr>
        <w:b/>
        <w:bCs/>
      </w:rPr>
      <w:tblPr/>
      <w:tcPr>
        <w:tcBorders>
          <w:top w:val="double" w:sz="2" w:space="0" w:color="F5F3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3">
    <w:name w:val="Grid Table 3"/>
    <w:basedOn w:val="TableNormal"/>
    <w:uiPriority w:val="48"/>
    <w:rsid w:val="003A0D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0DB8"/>
    <w:pPr>
      <w:spacing w:line="240" w:lineRule="auto"/>
    </w:p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bottom w:val="single" w:sz="4" w:space="0" w:color="FB8D88" w:themeColor="accent1" w:themeTint="99"/>
        </w:tcBorders>
      </w:tcPr>
    </w:tblStylePr>
    <w:tblStylePr w:type="nwCell">
      <w:tblPr/>
      <w:tcPr>
        <w:tcBorders>
          <w:bottom w:val="single" w:sz="4" w:space="0" w:color="FB8D88" w:themeColor="accent1" w:themeTint="99"/>
        </w:tcBorders>
      </w:tcPr>
    </w:tblStylePr>
    <w:tblStylePr w:type="seCell">
      <w:tblPr/>
      <w:tcPr>
        <w:tcBorders>
          <w:top w:val="single" w:sz="4" w:space="0" w:color="FB8D88" w:themeColor="accent1" w:themeTint="99"/>
        </w:tcBorders>
      </w:tcPr>
    </w:tblStylePr>
    <w:tblStylePr w:type="swCell">
      <w:tblPr/>
      <w:tcPr>
        <w:tcBorders>
          <w:top w:val="single" w:sz="4" w:space="0" w:color="FB8D88" w:themeColor="accent1" w:themeTint="99"/>
        </w:tcBorders>
      </w:tcPr>
    </w:tblStylePr>
  </w:style>
  <w:style w:type="table" w:styleId="GridTable3-Accent2">
    <w:name w:val="Grid Table 3 Accent 2"/>
    <w:basedOn w:val="TableNormal"/>
    <w:uiPriority w:val="48"/>
    <w:rsid w:val="003A0DB8"/>
    <w:pPr>
      <w:spacing w:line="240" w:lineRule="auto"/>
    </w:p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bottom w:val="single" w:sz="4" w:space="0" w:color="E7EFF6" w:themeColor="accent2" w:themeTint="99"/>
        </w:tcBorders>
      </w:tcPr>
    </w:tblStylePr>
    <w:tblStylePr w:type="nwCell">
      <w:tblPr/>
      <w:tcPr>
        <w:tcBorders>
          <w:bottom w:val="single" w:sz="4" w:space="0" w:color="E7EFF6" w:themeColor="accent2" w:themeTint="99"/>
        </w:tcBorders>
      </w:tcPr>
    </w:tblStylePr>
    <w:tblStylePr w:type="seCell">
      <w:tblPr/>
      <w:tcPr>
        <w:tcBorders>
          <w:top w:val="single" w:sz="4" w:space="0" w:color="E7EFF6" w:themeColor="accent2" w:themeTint="99"/>
        </w:tcBorders>
      </w:tcPr>
    </w:tblStylePr>
    <w:tblStylePr w:type="swCell">
      <w:tblPr/>
      <w:tcPr>
        <w:tcBorders>
          <w:top w:val="single" w:sz="4" w:space="0" w:color="E7EFF6" w:themeColor="accent2" w:themeTint="99"/>
        </w:tcBorders>
      </w:tcPr>
    </w:tblStylePr>
  </w:style>
  <w:style w:type="table" w:styleId="GridTable3-Accent3">
    <w:name w:val="Grid Table 3 Accent 3"/>
    <w:basedOn w:val="TableNormal"/>
    <w:uiPriority w:val="48"/>
    <w:rsid w:val="003A0DB8"/>
    <w:pPr>
      <w:spacing w:line="240" w:lineRule="auto"/>
    </w:p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bottom w:val="single" w:sz="4" w:space="0" w:color="657D91" w:themeColor="accent3" w:themeTint="99"/>
        </w:tcBorders>
      </w:tcPr>
    </w:tblStylePr>
    <w:tblStylePr w:type="nwCell">
      <w:tblPr/>
      <w:tcPr>
        <w:tcBorders>
          <w:bottom w:val="single" w:sz="4" w:space="0" w:color="657D91" w:themeColor="accent3" w:themeTint="99"/>
        </w:tcBorders>
      </w:tcPr>
    </w:tblStylePr>
    <w:tblStylePr w:type="seCell">
      <w:tblPr/>
      <w:tcPr>
        <w:tcBorders>
          <w:top w:val="single" w:sz="4" w:space="0" w:color="657D91" w:themeColor="accent3" w:themeTint="99"/>
        </w:tcBorders>
      </w:tcPr>
    </w:tblStylePr>
    <w:tblStylePr w:type="swCell">
      <w:tblPr/>
      <w:tcPr>
        <w:tcBorders>
          <w:top w:val="single" w:sz="4" w:space="0" w:color="657D91" w:themeColor="accent3" w:themeTint="99"/>
        </w:tcBorders>
      </w:tcPr>
    </w:tblStylePr>
  </w:style>
  <w:style w:type="table" w:styleId="GridTable3-Accent4">
    <w:name w:val="Grid Table 3 Accent 4"/>
    <w:basedOn w:val="TableNormal"/>
    <w:uiPriority w:val="48"/>
    <w:rsid w:val="003A0DB8"/>
    <w:pPr>
      <w:spacing w:line="240" w:lineRule="auto"/>
    </w:p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bottom w:val="single" w:sz="4" w:space="0" w:color="778B9E" w:themeColor="accent4" w:themeTint="99"/>
        </w:tcBorders>
      </w:tcPr>
    </w:tblStylePr>
    <w:tblStylePr w:type="nwCell">
      <w:tblPr/>
      <w:tcPr>
        <w:tcBorders>
          <w:bottom w:val="single" w:sz="4" w:space="0" w:color="778B9E" w:themeColor="accent4" w:themeTint="99"/>
        </w:tcBorders>
      </w:tcPr>
    </w:tblStylePr>
    <w:tblStylePr w:type="seCell">
      <w:tblPr/>
      <w:tcPr>
        <w:tcBorders>
          <w:top w:val="single" w:sz="4" w:space="0" w:color="778B9E" w:themeColor="accent4" w:themeTint="99"/>
        </w:tcBorders>
      </w:tcPr>
    </w:tblStylePr>
    <w:tblStylePr w:type="swCell">
      <w:tblPr/>
      <w:tcPr>
        <w:tcBorders>
          <w:top w:val="single" w:sz="4" w:space="0" w:color="778B9E" w:themeColor="accent4" w:themeTint="99"/>
        </w:tcBorders>
      </w:tcPr>
    </w:tblStylePr>
  </w:style>
  <w:style w:type="table" w:styleId="GridTable3-Accent5">
    <w:name w:val="Grid Table 3 Accent 5"/>
    <w:basedOn w:val="TableNormal"/>
    <w:uiPriority w:val="48"/>
    <w:rsid w:val="003A0DB8"/>
    <w:pPr>
      <w:spacing w:line="240" w:lineRule="auto"/>
    </w:p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bottom w:val="single" w:sz="4" w:space="0" w:color="E8E8E6" w:themeColor="accent5" w:themeTint="99"/>
        </w:tcBorders>
      </w:tcPr>
    </w:tblStylePr>
    <w:tblStylePr w:type="nwCell">
      <w:tblPr/>
      <w:tcPr>
        <w:tcBorders>
          <w:bottom w:val="single" w:sz="4" w:space="0" w:color="E8E8E6" w:themeColor="accent5" w:themeTint="99"/>
        </w:tcBorders>
      </w:tcPr>
    </w:tblStylePr>
    <w:tblStylePr w:type="seCell">
      <w:tblPr/>
      <w:tcPr>
        <w:tcBorders>
          <w:top w:val="single" w:sz="4" w:space="0" w:color="E8E8E6" w:themeColor="accent5" w:themeTint="99"/>
        </w:tcBorders>
      </w:tcPr>
    </w:tblStylePr>
    <w:tblStylePr w:type="swCell">
      <w:tblPr/>
      <w:tcPr>
        <w:tcBorders>
          <w:top w:val="single" w:sz="4" w:space="0" w:color="E8E8E6" w:themeColor="accent5" w:themeTint="99"/>
        </w:tcBorders>
      </w:tcPr>
    </w:tblStylePr>
  </w:style>
  <w:style w:type="table" w:styleId="GridTable3-Accent6">
    <w:name w:val="Grid Table 3 Accent 6"/>
    <w:basedOn w:val="TableNormal"/>
    <w:uiPriority w:val="48"/>
    <w:rsid w:val="003A0DB8"/>
    <w:pPr>
      <w:spacing w:line="240" w:lineRule="auto"/>
    </w:p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bottom w:val="single" w:sz="4" w:space="0" w:color="F5F3F2" w:themeColor="accent6" w:themeTint="99"/>
        </w:tcBorders>
      </w:tcPr>
    </w:tblStylePr>
    <w:tblStylePr w:type="nwCell">
      <w:tblPr/>
      <w:tcPr>
        <w:tcBorders>
          <w:bottom w:val="single" w:sz="4" w:space="0" w:color="F5F3F2" w:themeColor="accent6" w:themeTint="99"/>
        </w:tcBorders>
      </w:tcPr>
    </w:tblStylePr>
    <w:tblStylePr w:type="seCell">
      <w:tblPr/>
      <w:tcPr>
        <w:tcBorders>
          <w:top w:val="single" w:sz="4" w:space="0" w:color="F5F3F2" w:themeColor="accent6" w:themeTint="99"/>
        </w:tcBorders>
      </w:tcPr>
    </w:tblStylePr>
    <w:tblStylePr w:type="swCell">
      <w:tblPr/>
      <w:tcPr>
        <w:tcBorders>
          <w:top w:val="single" w:sz="4" w:space="0" w:color="F5F3F2" w:themeColor="accent6" w:themeTint="99"/>
        </w:tcBorders>
      </w:tcPr>
    </w:tblStylePr>
  </w:style>
  <w:style w:type="table" w:styleId="GridTable4">
    <w:name w:val="Grid Table 4"/>
    <w:basedOn w:val="TableNormal"/>
    <w:uiPriority w:val="49"/>
    <w:rsid w:val="003A0D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0DB8"/>
    <w:pPr>
      <w:spacing w:line="240" w:lineRule="auto"/>
    </w:p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color w:val="FFFFFF" w:themeColor="background1"/>
      </w:rPr>
      <w:tblPr/>
      <w:tcPr>
        <w:tcBorders>
          <w:top w:val="single" w:sz="4" w:space="0" w:color="F9423A" w:themeColor="accent1"/>
          <w:left w:val="single" w:sz="4" w:space="0" w:color="F9423A" w:themeColor="accent1"/>
          <w:bottom w:val="single" w:sz="4" w:space="0" w:color="F9423A" w:themeColor="accent1"/>
          <w:right w:val="single" w:sz="4" w:space="0" w:color="F9423A" w:themeColor="accent1"/>
          <w:insideH w:val="nil"/>
          <w:insideV w:val="nil"/>
        </w:tcBorders>
        <w:shd w:val="clear" w:color="auto" w:fill="F9423A" w:themeFill="accent1"/>
      </w:tcPr>
    </w:tblStylePr>
    <w:tblStylePr w:type="lastRow">
      <w:rPr>
        <w:b/>
        <w:bCs/>
      </w:rPr>
      <w:tblPr/>
      <w:tcPr>
        <w:tcBorders>
          <w:top w:val="double" w:sz="4" w:space="0" w:color="F9423A" w:themeColor="accent1"/>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4-Accent2">
    <w:name w:val="Grid Table 4 Accent 2"/>
    <w:basedOn w:val="TableNormal"/>
    <w:uiPriority w:val="49"/>
    <w:rsid w:val="003A0DB8"/>
    <w:pPr>
      <w:spacing w:line="240" w:lineRule="auto"/>
    </w:p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color w:val="FFFFFF" w:themeColor="background1"/>
      </w:rPr>
      <w:tblPr/>
      <w:tcPr>
        <w:tcBorders>
          <w:top w:val="single" w:sz="4" w:space="0" w:color="D8E6F0" w:themeColor="accent2"/>
          <w:left w:val="single" w:sz="4" w:space="0" w:color="D8E6F0" w:themeColor="accent2"/>
          <w:bottom w:val="single" w:sz="4" w:space="0" w:color="D8E6F0" w:themeColor="accent2"/>
          <w:right w:val="single" w:sz="4" w:space="0" w:color="D8E6F0" w:themeColor="accent2"/>
          <w:insideH w:val="nil"/>
          <w:insideV w:val="nil"/>
        </w:tcBorders>
        <w:shd w:val="clear" w:color="auto" w:fill="D8E6F0" w:themeFill="accent2"/>
      </w:tcPr>
    </w:tblStylePr>
    <w:tblStylePr w:type="lastRow">
      <w:rPr>
        <w:b/>
        <w:bCs/>
      </w:rPr>
      <w:tblPr/>
      <w:tcPr>
        <w:tcBorders>
          <w:top w:val="double" w:sz="4" w:space="0" w:color="D8E6F0" w:themeColor="accent2"/>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4-Accent3">
    <w:name w:val="Grid Table 4 Accent 3"/>
    <w:basedOn w:val="TableNormal"/>
    <w:uiPriority w:val="49"/>
    <w:rsid w:val="003A0DB8"/>
    <w:pPr>
      <w:spacing w:line="240" w:lineRule="auto"/>
    </w:p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color w:val="FFFFFF" w:themeColor="background1"/>
      </w:rPr>
      <w:tblPr/>
      <w:tcPr>
        <w:tcBorders>
          <w:top w:val="single" w:sz="4" w:space="0" w:color="1E252B" w:themeColor="accent3"/>
          <w:left w:val="single" w:sz="4" w:space="0" w:color="1E252B" w:themeColor="accent3"/>
          <w:bottom w:val="single" w:sz="4" w:space="0" w:color="1E252B" w:themeColor="accent3"/>
          <w:right w:val="single" w:sz="4" w:space="0" w:color="1E252B" w:themeColor="accent3"/>
          <w:insideH w:val="nil"/>
          <w:insideV w:val="nil"/>
        </w:tcBorders>
        <w:shd w:val="clear" w:color="auto" w:fill="1E252B" w:themeFill="accent3"/>
      </w:tcPr>
    </w:tblStylePr>
    <w:tblStylePr w:type="lastRow">
      <w:rPr>
        <w:b/>
        <w:bCs/>
      </w:rPr>
      <w:tblPr/>
      <w:tcPr>
        <w:tcBorders>
          <w:top w:val="double" w:sz="4" w:space="0" w:color="1E252B" w:themeColor="accent3"/>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4-Accent4">
    <w:name w:val="Grid Table 4 Accent 4"/>
    <w:basedOn w:val="TableNormal"/>
    <w:uiPriority w:val="49"/>
    <w:rsid w:val="003A0DB8"/>
    <w:pPr>
      <w:spacing w:line="240" w:lineRule="auto"/>
    </w:p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color w:val="FFFFFF" w:themeColor="background1"/>
      </w:rPr>
      <w:tblPr/>
      <w:tcPr>
        <w:tcBorders>
          <w:top w:val="single" w:sz="4" w:space="0" w:color="333E48" w:themeColor="accent4"/>
          <w:left w:val="single" w:sz="4" w:space="0" w:color="333E48" w:themeColor="accent4"/>
          <w:bottom w:val="single" w:sz="4" w:space="0" w:color="333E48" w:themeColor="accent4"/>
          <w:right w:val="single" w:sz="4" w:space="0" w:color="333E48" w:themeColor="accent4"/>
          <w:insideH w:val="nil"/>
          <w:insideV w:val="nil"/>
        </w:tcBorders>
        <w:shd w:val="clear" w:color="auto" w:fill="333E48" w:themeFill="accent4"/>
      </w:tcPr>
    </w:tblStylePr>
    <w:tblStylePr w:type="lastRow">
      <w:rPr>
        <w:b/>
        <w:bCs/>
      </w:rPr>
      <w:tblPr/>
      <w:tcPr>
        <w:tcBorders>
          <w:top w:val="double" w:sz="4" w:space="0" w:color="333E48" w:themeColor="accent4"/>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4-Accent5">
    <w:name w:val="Grid Table 4 Accent 5"/>
    <w:basedOn w:val="TableNormal"/>
    <w:uiPriority w:val="49"/>
    <w:rsid w:val="003A0DB8"/>
    <w:pPr>
      <w:spacing w:line="240" w:lineRule="auto"/>
    </w:p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color w:val="FFFFFF" w:themeColor="background1"/>
      </w:rPr>
      <w:tblPr/>
      <w:tcPr>
        <w:tcBorders>
          <w:top w:val="single" w:sz="4" w:space="0" w:color="D9D9D6" w:themeColor="accent5"/>
          <w:left w:val="single" w:sz="4" w:space="0" w:color="D9D9D6" w:themeColor="accent5"/>
          <w:bottom w:val="single" w:sz="4" w:space="0" w:color="D9D9D6" w:themeColor="accent5"/>
          <w:right w:val="single" w:sz="4" w:space="0" w:color="D9D9D6" w:themeColor="accent5"/>
          <w:insideH w:val="nil"/>
          <w:insideV w:val="nil"/>
        </w:tcBorders>
        <w:shd w:val="clear" w:color="auto" w:fill="D9D9D6" w:themeFill="accent5"/>
      </w:tcPr>
    </w:tblStylePr>
    <w:tblStylePr w:type="lastRow">
      <w:rPr>
        <w:b/>
        <w:bCs/>
      </w:rPr>
      <w:tblPr/>
      <w:tcPr>
        <w:tcBorders>
          <w:top w:val="double" w:sz="4" w:space="0" w:color="D9D9D6" w:themeColor="accent5"/>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4-Accent6">
    <w:name w:val="Grid Table 4 Accent 6"/>
    <w:basedOn w:val="TableNormal"/>
    <w:uiPriority w:val="49"/>
    <w:rsid w:val="003A0DB8"/>
    <w:pPr>
      <w:spacing w:line="240" w:lineRule="auto"/>
    </w:p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color w:val="FFFFFF" w:themeColor="background1"/>
      </w:rPr>
      <w:tblPr/>
      <w:tcPr>
        <w:tcBorders>
          <w:top w:val="single" w:sz="4" w:space="0" w:color="EFECEA" w:themeColor="accent6"/>
          <w:left w:val="single" w:sz="4" w:space="0" w:color="EFECEA" w:themeColor="accent6"/>
          <w:bottom w:val="single" w:sz="4" w:space="0" w:color="EFECEA" w:themeColor="accent6"/>
          <w:right w:val="single" w:sz="4" w:space="0" w:color="EFECEA" w:themeColor="accent6"/>
          <w:insideH w:val="nil"/>
          <w:insideV w:val="nil"/>
        </w:tcBorders>
        <w:shd w:val="clear" w:color="auto" w:fill="EFECEA" w:themeFill="accent6"/>
      </w:tcPr>
    </w:tblStylePr>
    <w:tblStylePr w:type="lastRow">
      <w:rPr>
        <w:b/>
        <w:bCs/>
      </w:rPr>
      <w:tblPr/>
      <w:tcPr>
        <w:tcBorders>
          <w:top w:val="double" w:sz="4" w:space="0" w:color="EFECEA" w:themeColor="accent6"/>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5Dark">
    <w:name w:val="Grid Table 5 Dark"/>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9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42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42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42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423A" w:themeFill="accent1"/>
      </w:tcPr>
    </w:tblStylePr>
    <w:tblStylePr w:type="band1Vert">
      <w:tblPr/>
      <w:tcPr>
        <w:shd w:val="clear" w:color="auto" w:fill="FCB3B0" w:themeFill="accent1" w:themeFillTint="66"/>
      </w:tcPr>
    </w:tblStylePr>
    <w:tblStylePr w:type="band1Horz">
      <w:tblPr/>
      <w:tcPr>
        <w:shd w:val="clear" w:color="auto" w:fill="FCB3B0" w:themeFill="accent1" w:themeFillTint="66"/>
      </w:tcPr>
    </w:tblStylePr>
  </w:style>
  <w:style w:type="table" w:styleId="GridTable5Dark-Accent2">
    <w:name w:val="Grid Table 5 Dark Accent 2"/>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9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E6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E6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E6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E6F0" w:themeFill="accent2"/>
      </w:tcPr>
    </w:tblStylePr>
    <w:tblStylePr w:type="band1Vert">
      <w:tblPr/>
      <w:tcPr>
        <w:shd w:val="clear" w:color="auto" w:fill="EFF4F9" w:themeFill="accent2" w:themeFillTint="66"/>
      </w:tcPr>
    </w:tblStylePr>
    <w:tblStylePr w:type="band1Horz">
      <w:tblPr/>
      <w:tcPr>
        <w:shd w:val="clear" w:color="auto" w:fill="EFF4F9" w:themeFill="accent2" w:themeFillTint="66"/>
      </w:tcPr>
    </w:tblStylePr>
  </w:style>
  <w:style w:type="table" w:styleId="GridTable5Dark-Accent3">
    <w:name w:val="Grid Table 5 Dark Accent 3"/>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3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25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25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25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252B" w:themeFill="accent3"/>
      </w:tcPr>
    </w:tblStylePr>
    <w:tblStylePr w:type="band1Vert">
      <w:tblPr/>
      <w:tcPr>
        <w:shd w:val="clear" w:color="auto" w:fill="97A8B7" w:themeFill="accent3" w:themeFillTint="66"/>
      </w:tcPr>
    </w:tblStylePr>
    <w:tblStylePr w:type="band1Horz">
      <w:tblPr/>
      <w:tcPr>
        <w:shd w:val="clear" w:color="auto" w:fill="97A8B7" w:themeFill="accent3" w:themeFillTint="66"/>
      </w:tcPr>
    </w:tblStylePr>
  </w:style>
  <w:style w:type="table" w:styleId="GridTable5Dark-Accent4">
    <w:name w:val="Grid Table 5 Dark Accent 4"/>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8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E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E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E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E48" w:themeFill="accent4"/>
      </w:tcPr>
    </w:tblStylePr>
    <w:tblStylePr w:type="band1Vert">
      <w:tblPr/>
      <w:tcPr>
        <w:shd w:val="clear" w:color="auto" w:fill="A4B2BE" w:themeFill="accent4" w:themeFillTint="66"/>
      </w:tcPr>
    </w:tblStylePr>
    <w:tblStylePr w:type="band1Horz">
      <w:tblPr/>
      <w:tcPr>
        <w:shd w:val="clear" w:color="auto" w:fill="A4B2BE" w:themeFill="accent4" w:themeFillTint="66"/>
      </w:tcPr>
    </w:tblStylePr>
  </w:style>
  <w:style w:type="table" w:styleId="GridTable5Dark-Accent5">
    <w:name w:val="Grid Table 5 Dark Accent 5"/>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6" w:themeFill="accent5"/>
      </w:tcPr>
    </w:tblStylePr>
    <w:tblStylePr w:type="band1Vert">
      <w:tblPr/>
      <w:tcPr>
        <w:shd w:val="clear" w:color="auto" w:fill="EFEFEE" w:themeFill="accent5" w:themeFillTint="66"/>
      </w:tcPr>
    </w:tblStylePr>
    <w:tblStylePr w:type="band1Horz">
      <w:tblPr/>
      <w:tcPr>
        <w:shd w:val="clear" w:color="auto" w:fill="EFEFEE" w:themeFill="accent5" w:themeFillTint="66"/>
      </w:tcPr>
    </w:tblStylePr>
  </w:style>
  <w:style w:type="table" w:styleId="GridTable5Dark-Accent6">
    <w:name w:val="Grid Table 5 Dark Accent 6"/>
    <w:basedOn w:val="TableNormal"/>
    <w:uiPriority w:val="50"/>
    <w:rsid w:val="003A0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EC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EC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EC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ECEA" w:themeFill="accent6"/>
      </w:tcPr>
    </w:tblStylePr>
    <w:tblStylePr w:type="band1Vert">
      <w:tblPr/>
      <w:tcPr>
        <w:shd w:val="clear" w:color="auto" w:fill="F8F7F6" w:themeFill="accent6" w:themeFillTint="66"/>
      </w:tcPr>
    </w:tblStylePr>
    <w:tblStylePr w:type="band1Horz">
      <w:tblPr/>
      <w:tcPr>
        <w:shd w:val="clear" w:color="auto" w:fill="F8F7F6" w:themeFill="accent6" w:themeFillTint="66"/>
      </w:tcPr>
    </w:tblStylePr>
  </w:style>
  <w:style w:type="table" w:styleId="GridTable6Colorful">
    <w:name w:val="Grid Table 6 Colorful"/>
    <w:basedOn w:val="TableNormal"/>
    <w:uiPriority w:val="51"/>
    <w:rsid w:val="003A0DB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0DB8"/>
    <w:pPr>
      <w:spacing w:line="240" w:lineRule="auto"/>
    </w:pPr>
    <w:rPr>
      <w:color w:val="DE0F06" w:themeColor="accent1" w:themeShade="BF"/>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bottom w:val="single" w:sz="12" w:space="0" w:color="FB8D88" w:themeColor="accent1" w:themeTint="99"/>
        </w:tcBorders>
      </w:tcPr>
    </w:tblStylePr>
    <w:tblStylePr w:type="lastRow">
      <w:rPr>
        <w:b/>
        <w:bCs/>
      </w:rPr>
      <w:tblPr/>
      <w:tcPr>
        <w:tcBorders>
          <w:top w:val="doub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6Colorful-Accent2">
    <w:name w:val="Grid Table 6 Colorful Accent 2"/>
    <w:basedOn w:val="TableNormal"/>
    <w:uiPriority w:val="51"/>
    <w:rsid w:val="003A0DB8"/>
    <w:pPr>
      <w:spacing w:line="240" w:lineRule="auto"/>
    </w:pPr>
    <w:rPr>
      <w:color w:val="85B0D0" w:themeColor="accent2" w:themeShade="BF"/>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bottom w:val="single" w:sz="12" w:space="0" w:color="E7EFF6" w:themeColor="accent2" w:themeTint="99"/>
        </w:tcBorders>
      </w:tcPr>
    </w:tblStylePr>
    <w:tblStylePr w:type="lastRow">
      <w:rPr>
        <w:b/>
        <w:bCs/>
      </w:rPr>
      <w:tblPr/>
      <w:tcPr>
        <w:tcBorders>
          <w:top w:val="doub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6Colorful-Accent3">
    <w:name w:val="Grid Table 6 Colorful Accent 3"/>
    <w:basedOn w:val="TableNormal"/>
    <w:uiPriority w:val="51"/>
    <w:rsid w:val="003A0DB8"/>
    <w:pPr>
      <w:spacing w:line="240" w:lineRule="auto"/>
    </w:pPr>
    <w:rPr>
      <w:color w:val="161B20" w:themeColor="accent3" w:themeShade="BF"/>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bottom w:val="single" w:sz="12" w:space="0" w:color="657D91" w:themeColor="accent3" w:themeTint="99"/>
        </w:tcBorders>
      </w:tcPr>
    </w:tblStylePr>
    <w:tblStylePr w:type="lastRow">
      <w:rPr>
        <w:b/>
        <w:bCs/>
      </w:rPr>
      <w:tblPr/>
      <w:tcPr>
        <w:tcBorders>
          <w:top w:val="doub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6Colorful-Accent4">
    <w:name w:val="Grid Table 6 Colorful Accent 4"/>
    <w:basedOn w:val="TableNormal"/>
    <w:uiPriority w:val="51"/>
    <w:rsid w:val="003A0DB8"/>
    <w:pPr>
      <w:spacing w:line="240" w:lineRule="auto"/>
    </w:pPr>
    <w:rPr>
      <w:color w:val="262E35" w:themeColor="accent4" w:themeShade="BF"/>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bottom w:val="single" w:sz="12" w:space="0" w:color="778B9E" w:themeColor="accent4" w:themeTint="99"/>
        </w:tcBorders>
      </w:tcPr>
    </w:tblStylePr>
    <w:tblStylePr w:type="lastRow">
      <w:rPr>
        <w:b/>
        <w:bCs/>
      </w:rPr>
      <w:tblPr/>
      <w:tcPr>
        <w:tcBorders>
          <w:top w:val="doub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6Colorful-Accent5">
    <w:name w:val="Grid Table 6 Colorful Accent 5"/>
    <w:basedOn w:val="TableNormal"/>
    <w:uiPriority w:val="51"/>
    <w:rsid w:val="003A0DB8"/>
    <w:pPr>
      <w:spacing w:line="240" w:lineRule="auto"/>
    </w:pPr>
    <w:rPr>
      <w:color w:val="A5A59D" w:themeColor="accent5" w:themeShade="BF"/>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bottom w:val="single" w:sz="12" w:space="0" w:color="E8E8E6" w:themeColor="accent5" w:themeTint="99"/>
        </w:tcBorders>
      </w:tcPr>
    </w:tblStylePr>
    <w:tblStylePr w:type="lastRow">
      <w:rPr>
        <w:b/>
        <w:bCs/>
      </w:rPr>
      <w:tblPr/>
      <w:tcPr>
        <w:tcBorders>
          <w:top w:val="doub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6Colorful-Accent6">
    <w:name w:val="Grid Table 6 Colorful Accent 6"/>
    <w:basedOn w:val="TableNormal"/>
    <w:uiPriority w:val="51"/>
    <w:rsid w:val="003A0DB8"/>
    <w:pPr>
      <w:spacing w:line="240" w:lineRule="auto"/>
    </w:pPr>
    <w:rPr>
      <w:color w:val="BBAEA6" w:themeColor="accent6" w:themeShade="BF"/>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bottom w:val="single" w:sz="12" w:space="0" w:color="F5F3F2" w:themeColor="accent6" w:themeTint="99"/>
        </w:tcBorders>
      </w:tcPr>
    </w:tblStylePr>
    <w:tblStylePr w:type="lastRow">
      <w:rPr>
        <w:b/>
        <w:bCs/>
      </w:rPr>
      <w:tblPr/>
      <w:tcPr>
        <w:tcBorders>
          <w:top w:val="doub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7Colorful">
    <w:name w:val="Grid Table 7 Colorful"/>
    <w:basedOn w:val="TableNormal"/>
    <w:uiPriority w:val="52"/>
    <w:rsid w:val="003A0DB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0DB8"/>
    <w:pPr>
      <w:spacing w:line="240" w:lineRule="auto"/>
    </w:pPr>
    <w:rPr>
      <w:color w:val="DE0F06" w:themeColor="accent1" w:themeShade="BF"/>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bottom w:val="single" w:sz="4" w:space="0" w:color="FB8D88" w:themeColor="accent1" w:themeTint="99"/>
        </w:tcBorders>
      </w:tcPr>
    </w:tblStylePr>
    <w:tblStylePr w:type="nwCell">
      <w:tblPr/>
      <w:tcPr>
        <w:tcBorders>
          <w:bottom w:val="single" w:sz="4" w:space="0" w:color="FB8D88" w:themeColor="accent1" w:themeTint="99"/>
        </w:tcBorders>
      </w:tcPr>
    </w:tblStylePr>
    <w:tblStylePr w:type="seCell">
      <w:tblPr/>
      <w:tcPr>
        <w:tcBorders>
          <w:top w:val="single" w:sz="4" w:space="0" w:color="FB8D88" w:themeColor="accent1" w:themeTint="99"/>
        </w:tcBorders>
      </w:tcPr>
    </w:tblStylePr>
    <w:tblStylePr w:type="swCell">
      <w:tblPr/>
      <w:tcPr>
        <w:tcBorders>
          <w:top w:val="single" w:sz="4" w:space="0" w:color="FB8D88" w:themeColor="accent1" w:themeTint="99"/>
        </w:tcBorders>
      </w:tcPr>
    </w:tblStylePr>
  </w:style>
  <w:style w:type="table" w:styleId="GridTable7Colorful-Accent3">
    <w:name w:val="Grid Table 7 Colorful Accent 3"/>
    <w:basedOn w:val="TableNormal"/>
    <w:uiPriority w:val="52"/>
    <w:rsid w:val="003A0DB8"/>
    <w:pPr>
      <w:spacing w:line="240" w:lineRule="auto"/>
    </w:pPr>
    <w:rPr>
      <w:color w:val="161B20" w:themeColor="accent3" w:themeShade="BF"/>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bottom w:val="single" w:sz="4" w:space="0" w:color="657D91" w:themeColor="accent3" w:themeTint="99"/>
        </w:tcBorders>
      </w:tcPr>
    </w:tblStylePr>
    <w:tblStylePr w:type="nwCell">
      <w:tblPr/>
      <w:tcPr>
        <w:tcBorders>
          <w:bottom w:val="single" w:sz="4" w:space="0" w:color="657D91" w:themeColor="accent3" w:themeTint="99"/>
        </w:tcBorders>
      </w:tcPr>
    </w:tblStylePr>
    <w:tblStylePr w:type="seCell">
      <w:tblPr/>
      <w:tcPr>
        <w:tcBorders>
          <w:top w:val="single" w:sz="4" w:space="0" w:color="657D91" w:themeColor="accent3" w:themeTint="99"/>
        </w:tcBorders>
      </w:tcPr>
    </w:tblStylePr>
    <w:tblStylePr w:type="swCell">
      <w:tblPr/>
      <w:tcPr>
        <w:tcBorders>
          <w:top w:val="single" w:sz="4" w:space="0" w:color="657D91" w:themeColor="accent3" w:themeTint="99"/>
        </w:tcBorders>
      </w:tcPr>
    </w:tblStylePr>
  </w:style>
  <w:style w:type="table" w:styleId="GridTable7Colorful-Accent4">
    <w:name w:val="Grid Table 7 Colorful Accent 4"/>
    <w:basedOn w:val="TableNormal"/>
    <w:uiPriority w:val="52"/>
    <w:rsid w:val="003A0DB8"/>
    <w:pPr>
      <w:spacing w:line="240" w:lineRule="auto"/>
    </w:pPr>
    <w:rPr>
      <w:color w:val="262E35" w:themeColor="accent4" w:themeShade="BF"/>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bottom w:val="single" w:sz="4" w:space="0" w:color="778B9E" w:themeColor="accent4" w:themeTint="99"/>
        </w:tcBorders>
      </w:tcPr>
    </w:tblStylePr>
    <w:tblStylePr w:type="nwCell">
      <w:tblPr/>
      <w:tcPr>
        <w:tcBorders>
          <w:bottom w:val="single" w:sz="4" w:space="0" w:color="778B9E" w:themeColor="accent4" w:themeTint="99"/>
        </w:tcBorders>
      </w:tcPr>
    </w:tblStylePr>
    <w:tblStylePr w:type="seCell">
      <w:tblPr/>
      <w:tcPr>
        <w:tcBorders>
          <w:top w:val="single" w:sz="4" w:space="0" w:color="778B9E" w:themeColor="accent4" w:themeTint="99"/>
        </w:tcBorders>
      </w:tcPr>
    </w:tblStylePr>
    <w:tblStylePr w:type="swCell">
      <w:tblPr/>
      <w:tcPr>
        <w:tcBorders>
          <w:top w:val="single" w:sz="4" w:space="0" w:color="778B9E" w:themeColor="accent4" w:themeTint="99"/>
        </w:tcBorders>
      </w:tcPr>
    </w:tblStylePr>
  </w:style>
  <w:style w:type="table" w:styleId="GridTable7Colorful-Accent5">
    <w:name w:val="Grid Table 7 Colorful Accent 5"/>
    <w:basedOn w:val="TableNormal"/>
    <w:uiPriority w:val="52"/>
    <w:rsid w:val="003A0DB8"/>
    <w:pPr>
      <w:spacing w:line="240" w:lineRule="auto"/>
    </w:pPr>
    <w:rPr>
      <w:color w:val="A5A59D" w:themeColor="accent5" w:themeShade="BF"/>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bottom w:val="single" w:sz="4" w:space="0" w:color="E8E8E6" w:themeColor="accent5" w:themeTint="99"/>
        </w:tcBorders>
      </w:tcPr>
    </w:tblStylePr>
    <w:tblStylePr w:type="nwCell">
      <w:tblPr/>
      <w:tcPr>
        <w:tcBorders>
          <w:bottom w:val="single" w:sz="4" w:space="0" w:color="E8E8E6" w:themeColor="accent5" w:themeTint="99"/>
        </w:tcBorders>
      </w:tcPr>
    </w:tblStylePr>
    <w:tblStylePr w:type="seCell">
      <w:tblPr/>
      <w:tcPr>
        <w:tcBorders>
          <w:top w:val="single" w:sz="4" w:space="0" w:color="E8E8E6" w:themeColor="accent5" w:themeTint="99"/>
        </w:tcBorders>
      </w:tcPr>
    </w:tblStylePr>
    <w:tblStylePr w:type="swCell">
      <w:tblPr/>
      <w:tcPr>
        <w:tcBorders>
          <w:top w:val="single" w:sz="4" w:space="0" w:color="E8E8E6" w:themeColor="accent5" w:themeTint="99"/>
        </w:tcBorders>
      </w:tcPr>
    </w:tblStylePr>
  </w:style>
  <w:style w:type="table" w:styleId="GridTable7Colorful-Accent6">
    <w:name w:val="Grid Table 7 Colorful Accent 6"/>
    <w:basedOn w:val="TableNormal"/>
    <w:uiPriority w:val="52"/>
    <w:rsid w:val="003A0DB8"/>
    <w:pPr>
      <w:spacing w:line="240" w:lineRule="auto"/>
    </w:pPr>
    <w:rPr>
      <w:color w:val="BBAEA6" w:themeColor="accent6" w:themeShade="BF"/>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bottom w:val="single" w:sz="4" w:space="0" w:color="F5F3F2" w:themeColor="accent6" w:themeTint="99"/>
        </w:tcBorders>
      </w:tcPr>
    </w:tblStylePr>
    <w:tblStylePr w:type="nwCell">
      <w:tblPr/>
      <w:tcPr>
        <w:tcBorders>
          <w:bottom w:val="single" w:sz="4" w:space="0" w:color="F5F3F2" w:themeColor="accent6" w:themeTint="99"/>
        </w:tcBorders>
      </w:tcPr>
    </w:tblStylePr>
    <w:tblStylePr w:type="seCell">
      <w:tblPr/>
      <w:tcPr>
        <w:tcBorders>
          <w:top w:val="single" w:sz="4" w:space="0" w:color="F5F3F2" w:themeColor="accent6" w:themeTint="99"/>
        </w:tcBorders>
      </w:tcPr>
    </w:tblStylePr>
    <w:tblStylePr w:type="swCell">
      <w:tblPr/>
      <w:tcPr>
        <w:tcBorders>
          <w:top w:val="single" w:sz="4" w:space="0" w:color="F5F3F2" w:themeColor="accent6" w:themeTint="99"/>
        </w:tcBorders>
      </w:tcPr>
    </w:tblStylePr>
  </w:style>
  <w:style w:type="character" w:styleId="HTMLAcronym">
    <w:name w:val="HTML Acronym"/>
    <w:basedOn w:val="DefaultParagraphFont"/>
    <w:semiHidden/>
    <w:unhideWhenUsed/>
    <w:rsid w:val="003A0DB8"/>
  </w:style>
  <w:style w:type="character" w:styleId="HTMLCite">
    <w:name w:val="HTML Cite"/>
    <w:basedOn w:val="DefaultParagraphFont"/>
    <w:semiHidden/>
    <w:unhideWhenUsed/>
    <w:rsid w:val="003A0DB8"/>
    <w:rPr>
      <w:i/>
      <w:iCs/>
    </w:rPr>
  </w:style>
  <w:style w:type="character" w:styleId="HTMLCode">
    <w:name w:val="HTML Code"/>
    <w:basedOn w:val="DefaultParagraphFont"/>
    <w:semiHidden/>
    <w:unhideWhenUsed/>
    <w:rsid w:val="003A0DB8"/>
    <w:rPr>
      <w:rFonts w:ascii="Consolas" w:hAnsi="Consolas" w:cs="Consolas"/>
      <w:sz w:val="20"/>
      <w:szCs w:val="20"/>
    </w:rPr>
  </w:style>
  <w:style w:type="character" w:styleId="HTMLDefinition">
    <w:name w:val="HTML Definition"/>
    <w:basedOn w:val="DefaultParagraphFont"/>
    <w:semiHidden/>
    <w:unhideWhenUsed/>
    <w:rsid w:val="003A0DB8"/>
    <w:rPr>
      <w:i/>
      <w:iCs/>
    </w:rPr>
  </w:style>
  <w:style w:type="character" w:styleId="HTMLKeyboard">
    <w:name w:val="HTML Keyboard"/>
    <w:basedOn w:val="DefaultParagraphFont"/>
    <w:semiHidden/>
    <w:unhideWhenUsed/>
    <w:rsid w:val="003A0DB8"/>
    <w:rPr>
      <w:rFonts w:ascii="Consolas" w:hAnsi="Consolas" w:cs="Consolas"/>
      <w:sz w:val="20"/>
      <w:szCs w:val="20"/>
    </w:rPr>
  </w:style>
  <w:style w:type="character" w:styleId="HTMLSample">
    <w:name w:val="HTML Sample"/>
    <w:basedOn w:val="DefaultParagraphFont"/>
    <w:semiHidden/>
    <w:unhideWhenUsed/>
    <w:rsid w:val="003A0DB8"/>
    <w:rPr>
      <w:rFonts w:ascii="Consolas" w:hAnsi="Consolas" w:cs="Consolas"/>
      <w:sz w:val="24"/>
      <w:szCs w:val="24"/>
    </w:rPr>
  </w:style>
  <w:style w:type="character" w:styleId="HTMLTypewriter">
    <w:name w:val="HTML Typewriter"/>
    <w:basedOn w:val="DefaultParagraphFont"/>
    <w:semiHidden/>
    <w:unhideWhenUsed/>
    <w:rsid w:val="003A0DB8"/>
    <w:rPr>
      <w:rFonts w:ascii="Consolas" w:hAnsi="Consolas" w:cs="Consolas"/>
      <w:sz w:val="20"/>
      <w:szCs w:val="20"/>
    </w:rPr>
  </w:style>
  <w:style w:type="character" w:styleId="HTMLVariable">
    <w:name w:val="HTML Variable"/>
    <w:basedOn w:val="DefaultParagraphFont"/>
    <w:semiHidden/>
    <w:unhideWhenUsed/>
    <w:rsid w:val="003A0DB8"/>
    <w:rPr>
      <w:i/>
      <w:iCs/>
    </w:rPr>
  </w:style>
  <w:style w:type="table" w:styleId="LightGrid-Accent1">
    <w:name w:val="Light Grid Accent 1"/>
    <w:basedOn w:val="TableNormal"/>
    <w:uiPriority w:val="62"/>
    <w:semiHidden/>
    <w:unhideWhenUsed/>
    <w:rsid w:val="003A0DB8"/>
    <w:pPr>
      <w:spacing w:line="240" w:lineRule="auto"/>
    </w:p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insideH w:val="single" w:sz="8" w:space="0" w:color="F9423A" w:themeColor="accent1"/>
        <w:insideV w:val="single" w:sz="8" w:space="0" w:color="F942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423A" w:themeColor="accent1"/>
          <w:left w:val="single" w:sz="8" w:space="0" w:color="F9423A" w:themeColor="accent1"/>
          <w:bottom w:val="single" w:sz="18" w:space="0" w:color="F9423A" w:themeColor="accent1"/>
          <w:right w:val="single" w:sz="8" w:space="0" w:color="F9423A" w:themeColor="accent1"/>
          <w:insideH w:val="nil"/>
          <w:insideV w:val="single" w:sz="8" w:space="0" w:color="F942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423A" w:themeColor="accent1"/>
          <w:left w:val="single" w:sz="8" w:space="0" w:color="F9423A" w:themeColor="accent1"/>
          <w:bottom w:val="single" w:sz="8" w:space="0" w:color="F9423A" w:themeColor="accent1"/>
          <w:right w:val="single" w:sz="8" w:space="0" w:color="F9423A" w:themeColor="accent1"/>
          <w:insideH w:val="nil"/>
          <w:insideV w:val="single" w:sz="8" w:space="0" w:color="F942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tblStylePr w:type="band1Vert">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shd w:val="clear" w:color="auto" w:fill="FDCFCE" w:themeFill="accent1" w:themeFillTint="3F"/>
      </w:tcPr>
    </w:tblStylePr>
    <w:tblStylePr w:type="band1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insideV w:val="single" w:sz="8" w:space="0" w:color="F9423A" w:themeColor="accent1"/>
        </w:tcBorders>
        <w:shd w:val="clear" w:color="auto" w:fill="FDCFCE" w:themeFill="accent1" w:themeFillTint="3F"/>
      </w:tcPr>
    </w:tblStylePr>
    <w:tblStylePr w:type="band2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insideV w:val="single" w:sz="8" w:space="0" w:color="F9423A" w:themeColor="accent1"/>
        </w:tcBorders>
      </w:tcPr>
    </w:tblStylePr>
  </w:style>
  <w:style w:type="table" w:styleId="LightGrid-Accent2">
    <w:name w:val="Light Grid Accent 2"/>
    <w:basedOn w:val="TableNormal"/>
    <w:uiPriority w:val="62"/>
    <w:semiHidden/>
    <w:unhideWhenUsed/>
    <w:rsid w:val="003A0DB8"/>
    <w:pPr>
      <w:spacing w:line="240" w:lineRule="auto"/>
    </w:p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insideH w:val="single" w:sz="8" w:space="0" w:color="D8E6F0" w:themeColor="accent2"/>
        <w:insideV w:val="single" w:sz="8" w:space="0" w:color="D8E6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E6F0" w:themeColor="accent2"/>
          <w:left w:val="single" w:sz="8" w:space="0" w:color="D8E6F0" w:themeColor="accent2"/>
          <w:bottom w:val="single" w:sz="18" w:space="0" w:color="D8E6F0" w:themeColor="accent2"/>
          <w:right w:val="single" w:sz="8" w:space="0" w:color="D8E6F0" w:themeColor="accent2"/>
          <w:insideH w:val="nil"/>
          <w:insideV w:val="single" w:sz="8" w:space="0" w:color="D8E6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6F0" w:themeColor="accent2"/>
          <w:left w:val="single" w:sz="8" w:space="0" w:color="D8E6F0" w:themeColor="accent2"/>
          <w:bottom w:val="single" w:sz="8" w:space="0" w:color="D8E6F0" w:themeColor="accent2"/>
          <w:right w:val="single" w:sz="8" w:space="0" w:color="D8E6F0" w:themeColor="accent2"/>
          <w:insideH w:val="nil"/>
          <w:insideV w:val="single" w:sz="8" w:space="0" w:color="D8E6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tblStylePr w:type="band1Vert">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shd w:val="clear" w:color="auto" w:fill="F5F8FB" w:themeFill="accent2" w:themeFillTint="3F"/>
      </w:tcPr>
    </w:tblStylePr>
    <w:tblStylePr w:type="band1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insideV w:val="single" w:sz="8" w:space="0" w:color="D8E6F0" w:themeColor="accent2"/>
        </w:tcBorders>
        <w:shd w:val="clear" w:color="auto" w:fill="F5F8FB" w:themeFill="accent2" w:themeFillTint="3F"/>
      </w:tcPr>
    </w:tblStylePr>
    <w:tblStylePr w:type="band2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insideV w:val="single" w:sz="8" w:space="0" w:color="D8E6F0" w:themeColor="accent2"/>
        </w:tcBorders>
      </w:tcPr>
    </w:tblStylePr>
  </w:style>
  <w:style w:type="table" w:styleId="LightGrid-Accent3">
    <w:name w:val="Light Grid Accent 3"/>
    <w:basedOn w:val="TableNormal"/>
    <w:uiPriority w:val="62"/>
    <w:semiHidden/>
    <w:unhideWhenUsed/>
    <w:rsid w:val="003A0DB8"/>
    <w:pPr>
      <w:spacing w:line="240" w:lineRule="auto"/>
    </w:p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insideH w:val="single" w:sz="8" w:space="0" w:color="1E252B" w:themeColor="accent3"/>
        <w:insideV w:val="single" w:sz="8" w:space="0" w:color="1E25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252B" w:themeColor="accent3"/>
          <w:left w:val="single" w:sz="8" w:space="0" w:color="1E252B" w:themeColor="accent3"/>
          <w:bottom w:val="single" w:sz="18" w:space="0" w:color="1E252B" w:themeColor="accent3"/>
          <w:right w:val="single" w:sz="8" w:space="0" w:color="1E252B" w:themeColor="accent3"/>
          <w:insideH w:val="nil"/>
          <w:insideV w:val="single" w:sz="8" w:space="0" w:color="1E25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252B" w:themeColor="accent3"/>
          <w:left w:val="single" w:sz="8" w:space="0" w:color="1E252B" w:themeColor="accent3"/>
          <w:bottom w:val="single" w:sz="8" w:space="0" w:color="1E252B" w:themeColor="accent3"/>
          <w:right w:val="single" w:sz="8" w:space="0" w:color="1E252B" w:themeColor="accent3"/>
          <w:insideH w:val="nil"/>
          <w:insideV w:val="single" w:sz="8" w:space="0" w:color="1E25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tblStylePr w:type="band1Vert">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shd w:val="clear" w:color="auto" w:fill="BFC9D2" w:themeFill="accent3" w:themeFillTint="3F"/>
      </w:tcPr>
    </w:tblStylePr>
    <w:tblStylePr w:type="band1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insideV w:val="single" w:sz="8" w:space="0" w:color="1E252B" w:themeColor="accent3"/>
        </w:tcBorders>
        <w:shd w:val="clear" w:color="auto" w:fill="BFC9D2" w:themeFill="accent3" w:themeFillTint="3F"/>
      </w:tcPr>
    </w:tblStylePr>
    <w:tblStylePr w:type="band2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insideV w:val="single" w:sz="8" w:space="0" w:color="1E252B" w:themeColor="accent3"/>
        </w:tcBorders>
      </w:tcPr>
    </w:tblStylePr>
  </w:style>
  <w:style w:type="table" w:styleId="LightGrid-Accent4">
    <w:name w:val="Light Grid Accent 4"/>
    <w:basedOn w:val="TableNormal"/>
    <w:uiPriority w:val="62"/>
    <w:semiHidden/>
    <w:unhideWhenUsed/>
    <w:rsid w:val="003A0DB8"/>
    <w:pPr>
      <w:spacing w:line="240" w:lineRule="auto"/>
    </w:p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insideH w:val="single" w:sz="8" w:space="0" w:color="333E48" w:themeColor="accent4"/>
        <w:insideV w:val="single" w:sz="8" w:space="0" w:color="333E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E48" w:themeColor="accent4"/>
          <w:left w:val="single" w:sz="8" w:space="0" w:color="333E48" w:themeColor="accent4"/>
          <w:bottom w:val="single" w:sz="18" w:space="0" w:color="333E48" w:themeColor="accent4"/>
          <w:right w:val="single" w:sz="8" w:space="0" w:color="333E48" w:themeColor="accent4"/>
          <w:insideH w:val="nil"/>
          <w:insideV w:val="single" w:sz="8" w:space="0" w:color="333E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E48" w:themeColor="accent4"/>
          <w:left w:val="single" w:sz="8" w:space="0" w:color="333E48" w:themeColor="accent4"/>
          <w:bottom w:val="single" w:sz="8" w:space="0" w:color="333E48" w:themeColor="accent4"/>
          <w:right w:val="single" w:sz="8" w:space="0" w:color="333E48" w:themeColor="accent4"/>
          <w:insideH w:val="nil"/>
          <w:insideV w:val="single" w:sz="8" w:space="0" w:color="333E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tblStylePr w:type="band1Vert">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shd w:val="clear" w:color="auto" w:fill="C7CFD7" w:themeFill="accent4" w:themeFillTint="3F"/>
      </w:tcPr>
    </w:tblStylePr>
    <w:tblStylePr w:type="band1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insideV w:val="single" w:sz="8" w:space="0" w:color="333E48" w:themeColor="accent4"/>
        </w:tcBorders>
        <w:shd w:val="clear" w:color="auto" w:fill="C7CFD7" w:themeFill="accent4" w:themeFillTint="3F"/>
      </w:tcPr>
    </w:tblStylePr>
    <w:tblStylePr w:type="band2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insideV w:val="single" w:sz="8" w:space="0" w:color="333E48" w:themeColor="accent4"/>
        </w:tcBorders>
      </w:tcPr>
    </w:tblStylePr>
  </w:style>
  <w:style w:type="table" w:styleId="LightGrid-Accent5">
    <w:name w:val="Light Grid Accent 5"/>
    <w:basedOn w:val="TableNormal"/>
    <w:uiPriority w:val="62"/>
    <w:semiHidden/>
    <w:unhideWhenUsed/>
    <w:rsid w:val="003A0DB8"/>
    <w:pPr>
      <w:spacing w:line="240" w:lineRule="auto"/>
    </w:p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insideH w:val="single" w:sz="8" w:space="0" w:color="D9D9D6" w:themeColor="accent5"/>
        <w:insideV w:val="single" w:sz="8" w:space="0" w:color="D9D9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9D6" w:themeColor="accent5"/>
          <w:left w:val="single" w:sz="8" w:space="0" w:color="D9D9D6" w:themeColor="accent5"/>
          <w:bottom w:val="single" w:sz="18" w:space="0" w:color="D9D9D6" w:themeColor="accent5"/>
          <w:right w:val="single" w:sz="8" w:space="0" w:color="D9D9D6" w:themeColor="accent5"/>
          <w:insideH w:val="nil"/>
          <w:insideV w:val="single" w:sz="8" w:space="0" w:color="D9D9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9D6" w:themeColor="accent5"/>
          <w:left w:val="single" w:sz="8" w:space="0" w:color="D9D9D6" w:themeColor="accent5"/>
          <w:bottom w:val="single" w:sz="8" w:space="0" w:color="D9D9D6" w:themeColor="accent5"/>
          <w:right w:val="single" w:sz="8" w:space="0" w:color="D9D9D6" w:themeColor="accent5"/>
          <w:insideH w:val="nil"/>
          <w:insideV w:val="single" w:sz="8" w:space="0" w:color="D9D9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tblStylePr w:type="band1Vert">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shd w:val="clear" w:color="auto" w:fill="F5F5F4" w:themeFill="accent5" w:themeFillTint="3F"/>
      </w:tcPr>
    </w:tblStylePr>
    <w:tblStylePr w:type="band1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insideV w:val="single" w:sz="8" w:space="0" w:color="D9D9D6" w:themeColor="accent5"/>
        </w:tcBorders>
        <w:shd w:val="clear" w:color="auto" w:fill="F5F5F4" w:themeFill="accent5" w:themeFillTint="3F"/>
      </w:tcPr>
    </w:tblStylePr>
    <w:tblStylePr w:type="band2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insideV w:val="single" w:sz="8" w:space="0" w:color="D9D9D6" w:themeColor="accent5"/>
        </w:tcBorders>
      </w:tcPr>
    </w:tblStylePr>
  </w:style>
  <w:style w:type="table" w:styleId="LightGrid-Accent6">
    <w:name w:val="Light Grid Accent 6"/>
    <w:basedOn w:val="TableNormal"/>
    <w:uiPriority w:val="62"/>
    <w:semiHidden/>
    <w:unhideWhenUsed/>
    <w:rsid w:val="003A0DB8"/>
    <w:pPr>
      <w:spacing w:line="240" w:lineRule="auto"/>
    </w:p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insideH w:val="single" w:sz="8" w:space="0" w:color="EFECEA" w:themeColor="accent6"/>
        <w:insideV w:val="single" w:sz="8" w:space="0" w:color="EFEC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CEA" w:themeColor="accent6"/>
          <w:left w:val="single" w:sz="8" w:space="0" w:color="EFECEA" w:themeColor="accent6"/>
          <w:bottom w:val="single" w:sz="18" w:space="0" w:color="EFECEA" w:themeColor="accent6"/>
          <w:right w:val="single" w:sz="8" w:space="0" w:color="EFECEA" w:themeColor="accent6"/>
          <w:insideH w:val="nil"/>
          <w:insideV w:val="single" w:sz="8" w:space="0" w:color="EFEC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CEA" w:themeColor="accent6"/>
          <w:left w:val="single" w:sz="8" w:space="0" w:color="EFECEA" w:themeColor="accent6"/>
          <w:bottom w:val="single" w:sz="8" w:space="0" w:color="EFECEA" w:themeColor="accent6"/>
          <w:right w:val="single" w:sz="8" w:space="0" w:color="EFECEA" w:themeColor="accent6"/>
          <w:insideH w:val="nil"/>
          <w:insideV w:val="single" w:sz="8" w:space="0" w:color="EFEC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tblStylePr w:type="band1Vert">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shd w:val="clear" w:color="auto" w:fill="FBFAF9" w:themeFill="accent6" w:themeFillTint="3F"/>
      </w:tcPr>
    </w:tblStylePr>
    <w:tblStylePr w:type="band1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insideV w:val="single" w:sz="8" w:space="0" w:color="EFECEA" w:themeColor="accent6"/>
        </w:tcBorders>
        <w:shd w:val="clear" w:color="auto" w:fill="FBFAF9" w:themeFill="accent6" w:themeFillTint="3F"/>
      </w:tcPr>
    </w:tblStylePr>
    <w:tblStylePr w:type="band2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insideV w:val="single" w:sz="8" w:space="0" w:color="EFECEA" w:themeColor="accent6"/>
        </w:tcBorders>
      </w:tcPr>
    </w:tblStylePr>
  </w:style>
  <w:style w:type="table" w:styleId="LightList">
    <w:name w:val="Light List"/>
    <w:basedOn w:val="TableNormal"/>
    <w:uiPriority w:val="61"/>
    <w:semiHidden/>
    <w:unhideWhenUsed/>
    <w:rsid w:val="003A0D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0DB8"/>
    <w:pPr>
      <w:spacing w:line="240" w:lineRule="auto"/>
    </w:p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tblBorders>
    </w:tblPr>
    <w:tblStylePr w:type="firstRow">
      <w:pPr>
        <w:spacing w:before="0" w:after="0" w:line="240" w:lineRule="auto"/>
      </w:pPr>
      <w:rPr>
        <w:b/>
        <w:bCs/>
        <w:color w:val="FFFFFF" w:themeColor="background1"/>
      </w:rPr>
      <w:tblPr/>
      <w:tcPr>
        <w:shd w:val="clear" w:color="auto" w:fill="F9423A" w:themeFill="accent1"/>
      </w:tcPr>
    </w:tblStylePr>
    <w:tblStylePr w:type="lastRow">
      <w:pPr>
        <w:spacing w:before="0" w:after="0" w:line="240" w:lineRule="auto"/>
      </w:pPr>
      <w:rPr>
        <w:b/>
        <w:bCs/>
      </w:rPr>
      <w:tblPr/>
      <w:tcPr>
        <w:tcBorders>
          <w:top w:val="double" w:sz="6" w:space="0" w:color="F9423A" w:themeColor="accent1"/>
          <w:left w:val="single" w:sz="8" w:space="0" w:color="F9423A" w:themeColor="accent1"/>
          <w:bottom w:val="single" w:sz="8" w:space="0" w:color="F9423A" w:themeColor="accent1"/>
          <w:right w:val="single" w:sz="8" w:space="0" w:color="F9423A" w:themeColor="accent1"/>
        </w:tcBorders>
      </w:tcPr>
    </w:tblStylePr>
    <w:tblStylePr w:type="firstCol">
      <w:rPr>
        <w:b/>
        <w:bCs/>
      </w:rPr>
    </w:tblStylePr>
    <w:tblStylePr w:type="lastCol">
      <w:rPr>
        <w:b/>
        <w:bCs/>
      </w:rPr>
    </w:tblStylePr>
    <w:tblStylePr w:type="band1Vert">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tblStylePr w:type="band1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style>
  <w:style w:type="table" w:styleId="LightList-Accent2">
    <w:name w:val="Light List Accent 2"/>
    <w:basedOn w:val="TableNormal"/>
    <w:uiPriority w:val="61"/>
    <w:semiHidden/>
    <w:unhideWhenUsed/>
    <w:rsid w:val="003A0DB8"/>
    <w:pPr>
      <w:spacing w:line="240" w:lineRule="auto"/>
    </w:p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tblBorders>
    </w:tblPr>
    <w:tblStylePr w:type="firstRow">
      <w:pPr>
        <w:spacing w:before="0" w:after="0" w:line="240" w:lineRule="auto"/>
      </w:pPr>
      <w:rPr>
        <w:b/>
        <w:bCs/>
        <w:color w:val="FFFFFF" w:themeColor="background1"/>
      </w:rPr>
      <w:tblPr/>
      <w:tcPr>
        <w:shd w:val="clear" w:color="auto" w:fill="D8E6F0" w:themeFill="accent2"/>
      </w:tcPr>
    </w:tblStylePr>
    <w:tblStylePr w:type="lastRow">
      <w:pPr>
        <w:spacing w:before="0" w:after="0" w:line="240" w:lineRule="auto"/>
      </w:pPr>
      <w:rPr>
        <w:b/>
        <w:bCs/>
      </w:rPr>
      <w:tblPr/>
      <w:tcPr>
        <w:tcBorders>
          <w:top w:val="double" w:sz="6" w:space="0" w:color="D8E6F0" w:themeColor="accent2"/>
          <w:left w:val="single" w:sz="8" w:space="0" w:color="D8E6F0" w:themeColor="accent2"/>
          <w:bottom w:val="single" w:sz="8" w:space="0" w:color="D8E6F0" w:themeColor="accent2"/>
          <w:right w:val="single" w:sz="8" w:space="0" w:color="D8E6F0" w:themeColor="accent2"/>
        </w:tcBorders>
      </w:tcPr>
    </w:tblStylePr>
    <w:tblStylePr w:type="firstCol">
      <w:rPr>
        <w:b/>
        <w:bCs/>
      </w:rPr>
    </w:tblStylePr>
    <w:tblStylePr w:type="lastCol">
      <w:rPr>
        <w:b/>
        <w:bCs/>
      </w:rPr>
    </w:tblStylePr>
    <w:tblStylePr w:type="band1Vert">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tblStylePr w:type="band1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style>
  <w:style w:type="table" w:styleId="LightList-Accent3">
    <w:name w:val="Light List Accent 3"/>
    <w:basedOn w:val="TableNormal"/>
    <w:uiPriority w:val="61"/>
    <w:semiHidden/>
    <w:unhideWhenUsed/>
    <w:rsid w:val="003A0DB8"/>
    <w:pPr>
      <w:spacing w:line="240" w:lineRule="auto"/>
    </w:p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tblBorders>
    </w:tblPr>
    <w:tblStylePr w:type="firstRow">
      <w:pPr>
        <w:spacing w:before="0" w:after="0" w:line="240" w:lineRule="auto"/>
      </w:pPr>
      <w:rPr>
        <w:b/>
        <w:bCs/>
        <w:color w:val="FFFFFF" w:themeColor="background1"/>
      </w:rPr>
      <w:tblPr/>
      <w:tcPr>
        <w:shd w:val="clear" w:color="auto" w:fill="1E252B" w:themeFill="accent3"/>
      </w:tcPr>
    </w:tblStylePr>
    <w:tblStylePr w:type="lastRow">
      <w:pPr>
        <w:spacing w:before="0" w:after="0" w:line="240" w:lineRule="auto"/>
      </w:pPr>
      <w:rPr>
        <w:b/>
        <w:bCs/>
      </w:rPr>
      <w:tblPr/>
      <w:tcPr>
        <w:tcBorders>
          <w:top w:val="double" w:sz="6" w:space="0" w:color="1E252B" w:themeColor="accent3"/>
          <w:left w:val="single" w:sz="8" w:space="0" w:color="1E252B" w:themeColor="accent3"/>
          <w:bottom w:val="single" w:sz="8" w:space="0" w:color="1E252B" w:themeColor="accent3"/>
          <w:right w:val="single" w:sz="8" w:space="0" w:color="1E252B" w:themeColor="accent3"/>
        </w:tcBorders>
      </w:tcPr>
    </w:tblStylePr>
    <w:tblStylePr w:type="firstCol">
      <w:rPr>
        <w:b/>
        <w:bCs/>
      </w:rPr>
    </w:tblStylePr>
    <w:tblStylePr w:type="lastCol">
      <w:rPr>
        <w:b/>
        <w:bCs/>
      </w:rPr>
    </w:tblStylePr>
    <w:tblStylePr w:type="band1Vert">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tblStylePr w:type="band1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style>
  <w:style w:type="table" w:styleId="LightList-Accent4">
    <w:name w:val="Light List Accent 4"/>
    <w:basedOn w:val="TableNormal"/>
    <w:uiPriority w:val="61"/>
    <w:semiHidden/>
    <w:unhideWhenUsed/>
    <w:rsid w:val="003A0DB8"/>
    <w:pPr>
      <w:spacing w:line="240" w:lineRule="auto"/>
    </w:p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tblBorders>
    </w:tblPr>
    <w:tblStylePr w:type="firstRow">
      <w:pPr>
        <w:spacing w:before="0" w:after="0" w:line="240" w:lineRule="auto"/>
      </w:pPr>
      <w:rPr>
        <w:b/>
        <w:bCs/>
        <w:color w:val="FFFFFF" w:themeColor="background1"/>
      </w:rPr>
      <w:tblPr/>
      <w:tcPr>
        <w:shd w:val="clear" w:color="auto" w:fill="333E48" w:themeFill="accent4"/>
      </w:tcPr>
    </w:tblStylePr>
    <w:tblStylePr w:type="lastRow">
      <w:pPr>
        <w:spacing w:before="0" w:after="0" w:line="240" w:lineRule="auto"/>
      </w:pPr>
      <w:rPr>
        <w:b/>
        <w:bCs/>
      </w:rPr>
      <w:tblPr/>
      <w:tcPr>
        <w:tcBorders>
          <w:top w:val="double" w:sz="6" w:space="0" w:color="333E48" w:themeColor="accent4"/>
          <w:left w:val="single" w:sz="8" w:space="0" w:color="333E48" w:themeColor="accent4"/>
          <w:bottom w:val="single" w:sz="8" w:space="0" w:color="333E48" w:themeColor="accent4"/>
          <w:right w:val="single" w:sz="8" w:space="0" w:color="333E48" w:themeColor="accent4"/>
        </w:tcBorders>
      </w:tcPr>
    </w:tblStylePr>
    <w:tblStylePr w:type="firstCol">
      <w:rPr>
        <w:b/>
        <w:bCs/>
      </w:rPr>
    </w:tblStylePr>
    <w:tblStylePr w:type="lastCol">
      <w:rPr>
        <w:b/>
        <w:bCs/>
      </w:rPr>
    </w:tblStylePr>
    <w:tblStylePr w:type="band1Vert">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tblStylePr w:type="band1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style>
  <w:style w:type="table" w:styleId="LightList-Accent5">
    <w:name w:val="Light List Accent 5"/>
    <w:basedOn w:val="TableNormal"/>
    <w:uiPriority w:val="61"/>
    <w:semiHidden/>
    <w:unhideWhenUsed/>
    <w:rsid w:val="003A0DB8"/>
    <w:pPr>
      <w:spacing w:line="240" w:lineRule="auto"/>
    </w:p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tblBorders>
    </w:tblPr>
    <w:tblStylePr w:type="firstRow">
      <w:pPr>
        <w:spacing w:before="0" w:after="0" w:line="240" w:lineRule="auto"/>
      </w:pPr>
      <w:rPr>
        <w:b/>
        <w:bCs/>
        <w:color w:val="FFFFFF" w:themeColor="background1"/>
      </w:rPr>
      <w:tblPr/>
      <w:tcPr>
        <w:shd w:val="clear" w:color="auto" w:fill="D9D9D6" w:themeFill="accent5"/>
      </w:tcPr>
    </w:tblStylePr>
    <w:tblStylePr w:type="lastRow">
      <w:pPr>
        <w:spacing w:before="0" w:after="0" w:line="240" w:lineRule="auto"/>
      </w:pPr>
      <w:rPr>
        <w:b/>
        <w:bCs/>
      </w:rPr>
      <w:tblPr/>
      <w:tcPr>
        <w:tcBorders>
          <w:top w:val="double" w:sz="6" w:space="0" w:color="D9D9D6" w:themeColor="accent5"/>
          <w:left w:val="single" w:sz="8" w:space="0" w:color="D9D9D6" w:themeColor="accent5"/>
          <w:bottom w:val="single" w:sz="8" w:space="0" w:color="D9D9D6" w:themeColor="accent5"/>
          <w:right w:val="single" w:sz="8" w:space="0" w:color="D9D9D6" w:themeColor="accent5"/>
        </w:tcBorders>
      </w:tcPr>
    </w:tblStylePr>
    <w:tblStylePr w:type="firstCol">
      <w:rPr>
        <w:b/>
        <w:bCs/>
      </w:rPr>
    </w:tblStylePr>
    <w:tblStylePr w:type="lastCol">
      <w:rPr>
        <w:b/>
        <w:bCs/>
      </w:rPr>
    </w:tblStylePr>
    <w:tblStylePr w:type="band1Vert">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tblStylePr w:type="band1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style>
  <w:style w:type="table" w:styleId="LightList-Accent6">
    <w:name w:val="Light List Accent 6"/>
    <w:basedOn w:val="TableNormal"/>
    <w:uiPriority w:val="61"/>
    <w:semiHidden/>
    <w:unhideWhenUsed/>
    <w:rsid w:val="003A0DB8"/>
    <w:pPr>
      <w:spacing w:line="240" w:lineRule="auto"/>
    </w:p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tblBorders>
    </w:tblPr>
    <w:tblStylePr w:type="firstRow">
      <w:pPr>
        <w:spacing w:before="0" w:after="0" w:line="240" w:lineRule="auto"/>
      </w:pPr>
      <w:rPr>
        <w:b/>
        <w:bCs/>
        <w:color w:val="FFFFFF" w:themeColor="background1"/>
      </w:rPr>
      <w:tblPr/>
      <w:tcPr>
        <w:shd w:val="clear" w:color="auto" w:fill="EFECEA" w:themeFill="accent6"/>
      </w:tcPr>
    </w:tblStylePr>
    <w:tblStylePr w:type="lastRow">
      <w:pPr>
        <w:spacing w:before="0" w:after="0" w:line="240" w:lineRule="auto"/>
      </w:pPr>
      <w:rPr>
        <w:b/>
        <w:bCs/>
      </w:rPr>
      <w:tblPr/>
      <w:tcPr>
        <w:tcBorders>
          <w:top w:val="double" w:sz="6" w:space="0" w:color="EFECEA" w:themeColor="accent6"/>
          <w:left w:val="single" w:sz="8" w:space="0" w:color="EFECEA" w:themeColor="accent6"/>
          <w:bottom w:val="single" w:sz="8" w:space="0" w:color="EFECEA" w:themeColor="accent6"/>
          <w:right w:val="single" w:sz="8" w:space="0" w:color="EFECEA" w:themeColor="accent6"/>
        </w:tcBorders>
      </w:tcPr>
    </w:tblStylePr>
    <w:tblStylePr w:type="firstCol">
      <w:rPr>
        <w:b/>
        <w:bCs/>
      </w:rPr>
    </w:tblStylePr>
    <w:tblStylePr w:type="lastCol">
      <w:rPr>
        <w:b/>
        <w:bCs/>
      </w:rPr>
    </w:tblStylePr>
    <w:tblStylePr w:type="band1Vert">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tblStylePr w:type="band1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style>
  <w:style w:type="table" w:styleId="LightShading">
    <w:name w:val="Light Shading"/>
    <w:basedOn w:val="TableNormal"/>
    <w:uiPriority w:val="60"/>
    <w:semiHidden/>
    <w:unhideWhenUsed/>
    <w:rsid w:val="003A0D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3A0DB8"/>
    <w:pPr>
      <w:spacing w:line="240" w:lineRule="auto"/>
    </w:pPr>
    <w:rPr>
      <w:color w:val="85B0D0" w:themeColor="accent2" w:themeShade="BF"/>
    </w:rPr>
    <w:tblPr>
      <w:tblStyleRowBandSize w:val="1"/>
      <w:tblStyleColBandSize w:val="1"/>
      <w:tblBorders>
        <w:top w:val="single" w:sz="8" w:space="0" w:color="D8E6F0" w:themeColor="accent2"/>
        <w:bottom w:val="single" w:sz="8" w:space="0" w:color="D8E6F0" w:themeColor="accent2"/>
      </w:tblBorders>
    </w:tblPr>
    <w:tblStylePr w:type="firstRow">
      <w:pPr>
        <w:spacing w:before="0" w:after="0" w:line="240" w:lineRule="auto"/>
      </w:pPr>
      <w:rPr>
        <w:b/>
        <w:bCs/>
      </w:rPr>
      <w:tblPr/>
      <w:tcPr>
        <w:tcBorders>
          <w:top w:val="single" w:sz="8" w:space="0" w:color="D8E6F0" w:themeColor="accent2"/>
          <w:left w:val="nil"/>
          <w:bottom w:val="single" w:sz="8" w:space="0" w:color="D8E6F0" w:themeColor="accent2"/>
          <w:right w:val="nil"/>
          <w:insideH w:val="nil"/>
          <w:insideV w:val="nil"/>
        </w:tcBorders>
      </w:tcPr>
    </w:tblStylePr>
    <w:tblStylePr w:type="lastRow">
      <w:pPr>
        <w:spacing w:before="0" w:after="0" w:line="240" w:lineRule="auto"/>
      </w:pPr>
      <w:rPr>
        <w:b/>
        <w:bCs/>
      </w:rPr>
      <w:tblPr/>
      <w:tcPr>
        <w:tcBorders>
          <w:top w:val="single" w:sz="8" w:space="0" w:color="D8E6F0" w:themeColor="accent2"/>
          <w:left w:val="nil"/>
          <w:bottom w:val="single" w:sz="8" w:space="0" w:color="D8E6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B" w:themeFill="accent2" w:themeFillTint="3F"/>
      </w:tcPr>
    </w:tblStylePr>
    <w:tblStylePr w:type="band1Horz">
      <w:tblPr/>
      <w:tcPr>
        <w:tcBorders>
          <w:left w:val="nil"/>
          <w:right w:val="nil"/>
          <w:insideH w:val="nil"/>
          <w:insideV w:val="nil"/>
        </w:tcBorders>
        <w:shd w:val="clear" w:color="auto" w:fill="F5F8FB" w:themeFill="accent2" w:themeFillTint="3F"/>
      </w:tcPr>
    </w:tblStylePr>
  </w:style>
  <w:style w:type="table" w:styleId="LightShading-Accent3">
    <w:name w:val="Light Shading Accent 3"/>
    <w:basedOn w:val="TableNormal"/>
    <w:uiPriority w:val="60"/>
    <w:semiHidden/>
    <w:unhideWhenUsed/>
    <w:rsid w:val="003A0DB8"/>
    <w:pPr>
      <w:spacing w:line="240" w:lineRule="auto"/>
    </w:pPr>
    <w:rPr>
      <w:color w:val="161B20" w:themeColor="accent3" w:themeShade="BF"/>
    </w:rPr>
    <w:tblPr>
      <w:tblStyleRowBandSize w:val="1"/>
      <w:tblStyleColBandSize w:val="1"/>
      <w:tblBorders>
        <w:top w:val="single" w:sz="8" w:space="0" w:color="1E252B" w:themeColor="accent3"/>
        <w:bottom w:val="single" w:sz="8" w:space="0" w:color="1E252B" w:themeColor="accent3"/>
      </w:tblBorders>
    </w:tblPr>
    <w:tblStylePr w:type="firstRow">
      <w:pPr>
        <w:spacing w:before="0" w:after="0" w:line="240" w:lineRule="auto"/>
      </w:pPr>
      <w:rPr>
        <w:b/>
        <w:bCs/>
      </w:rPr>
      <w:tblPr/>
      <w:tcPr>
        <w:tcBorders>
          <w:top w:val="single" w:sz="8" w:space="0" w:color="1E252B" w:themeColor="accent3"/>
          <w:left w:val="nil"/>
          <w:bottom w:val="single" w:sz="8" w:space="0" w:color="1E252B" w:themeColor="accent3"/>
          <w:right w:val="nil"/>
          <w:insideH w:val="nil"/>
          <w:insideV w:val="nil"/>
        </w:tcBorders>
      </w:tcPr>
    </w:tblStylePr>
    <w:tblStylePr w:type="lastRow">
      <w:pPr>
        <w:spacing w:before="0" w:after="0" w:line="240" w:lineRule="auto"/>
      </w:pPr>
      <w:rPr>
        <w:b/>
        <w:bCs/>
      </w:rPr>
      <w:tblPr/>
      <w:tcPr>
        <w:tcBorders>
          <w:top w:val="single" w:sz="8" w:space="0" w:color="1E252B" w:themeColor="accent3"/>
          <w:left w:val="nil"/>
          <w:bottom w:val="single" w:sz="8" w:space="0" w:color="1E25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9D2" w:themeFill="accent3" w:themeFillTint="3F"/>
      </w:tcPr>
    </w:tblStylePr>
    <w:tblStylePr w:type="band1Horz">
      <w:tblPr/>
      <w:tcPr>
        <w:tcBorders>
          <w:left w:val="nil"/>
          <w:right w:val="nil"/>
          <w:insideH w:val="nil"/>
          <w:insideV w:val="nil"/>
        </w:tcBorders>
        <w:shd w:val="clear" w:color="auto" w:fill="BFC9D2" w:themeFill="accent3" w:themeFillTint="3F"/>
      </w:tcPr>
    </w:tblStylePr>
  </w:style>
  <w:style w:type="table" w:styleId="LightShading-Accent4">
    <w:name w:val="Light Shading Accent 4"/>
    <w:basedOn w:val="TableNormal"/>
    <w:uiPriority w:val="60"/>
    <w:semiHidden/>
    <w:unhideWhenUsed/>
    <w:rsid w:val="003A0DB8"/>
    <w:pPr>
      <w:spacing w:line="240" w:lineRule="auto"/>
    </w:pPr>
    <w:rPr>
      <w:color w:val="262E35" w:themeColor="accent4" w:themeShade="BF"/>
    </w:rPr>
    <w:tblPr>
      <w:tblStyleRowBandSize w:val="1"/>
      <w:tblStyleColBandSize w:val="1"/>
      <w:tblBorders>
        <w:top w:val="single" w:sz="8" w:space="0" w:color="333E48" w:themeColor="accent4"/>
        <w:bottom w:val="single" w:sz="8" w:space="0" w:color="333E48" w:themeColor="accent4"/>
      </w:tblBorders>
    </w:tblPr>
    <w:tblStylePr w:type="firstRow">
      <w:pPr>
        <w:spacing w:before="0" w:after="0" w:line="240" w:lineRule="auto"/>
      </w:pPr>
      <w:rPr>
        <w:b/>
        <w:bCs/>
      </w:rPr>
      <w:tblPr/>
      <w:tcPr>
        <w:tcBorders>
          <w:top w:val="single" w:sz="8" w:space="0" w:color="333E48" w:themeColor="accent4"/>
          <w:left w:val="nil"/>
          <w:bottom w:val="single" w:sz="8" w:space="0" w:color="333E48" w:themeColor="accent4"/>
          <w:right w:val="nil"/>
          <w:insideH w:val="nil"/>
          <w:insideV w:val="nil"/>
        </w:tcBorders>
      </w:tcPr>
    </w:tblStylePr>
    <w:tblStylePr w:type="lastRow">
      <w:pPr>
        <w:spacing w:before="0" w:after="0" w:line="240" w:lineRule="auto"/>
      </w:pPr>
      <w:rPr>
        <w:b/>
        <w:bCs/>
      </w:rPr>
      <w:tblPr/>
      <w:tcPr>
        <w:tcBorders>
          <w:top w:val="single" w:sz="8" w:space="0" w:color="333E48" w:themeColor="accent4"/>
          <w:left w:val="nil"/>
          <w:bottom w:val="single" w:sz="8" w:space="0" w:color="333E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D7" w:themeFill="accent4" w:themeFillTint="3F"/>
      </w:tcPr>
    </w:tblStylePr>
    <w:tblStylePr w:type="band1Horz">
      <w:tblPr/>
      <w:tcPr>
        <w:tcBorders>
          <w:left w:val="nil"/>
          <w:right w:val="nil"/>
          <w:insideH w:val="nil"/>
          <w:insideV w:val="nil"/>
        </w:tcBorders>
        <w:shd w:val="clear" w:color="auto" w:fill="C7CFD7" w:themeFill="accent4" w:themeFillTint="3F"/>
      </w:tcPr>
    </w:tblStylePr>
  </w:style>
  <w:style w:type="table" w:styleId="LightShading-Accent5">
    <w:name w:val="Light Shading Accent 5"/>
    <w:basedOn w:val="TableNormal"/>
    <w:uiPriority w:val="60"/>
    <w:semiHidden/>
    <w:unhideWhenUsed/>
    <w:rsid w:val="003A0DB8"/>
    <w:pPr>
      <w:spacing w:line="240" w:lineRule="auto"/>
    </w:pPr>
    <w:rPr>
      <w:color w:val="A5A59D" w:themeColor="accent5" w:themeShade="BF"/>
    </w:rPr>
    <w:tblPr>
      <w:tblStyleRowBandSize w:val="1"/>
      <w:tblStyleColBandSize w:val="1"/>
      <w:tblBorders>
        <w:top w:val="single" w:sz="8" w:space="0" w:color="D9D9D6" w:themeColor="accent5"/>
        <w:bottom w:val="single" w:sz="8" w:space="0" w:color="D9D9D6" w:themeColor="accent5"/>
      </w:tblBorders>
    </w:tblPr>
    <w:tblStylePr w:type="firstRow">
      <w:pPr>
        <w:spacing w:before="0" w:after="0" w:line="240" w:lineRule="auto"/>
      </w:pPr>
      <w:rPr>
        <w:b/>
        <w:bCs/>
      </w:rPr>
      <w:tblPr/>
      <w:tcPr>
        <w:tcBorders>
          <w:top w:val="single" w:sz="8" w:space="0" w:color="D9D9D6" w:themeColor="accent5"/>
          <w:left w:val="nil"/>
          <w:bottom w:val="single" w:sz="8" w:space="0" w:color="D9D9D6" w:themeColor="accent5"/>
          <w:right w:val="nil"/>
          <w:insideH w:val="nil"/>
          <w:insideV w:val="nil"/>
        </w:tcBorders>
      </w:tcPr>
    </w:tblStylePr>
    <w:tblStylePr w:type="lastRow">
      <w:pPr>
        <w:spacing w:before="0" w:after="0" w:line="240" w:lineRule="auto"/>
      </w:pPr>
      <w:rPr>
        <w:b/>
        <w:bCs/>
      </w:rPr>
      <w:tblPr/>
      <w:tcPr>
        <w:tcBorders>
          <w:top w:val="single" w:sz="8" w:space="0" w:color="D9D9D6" w:themeColor="accent5"/>
          <w:left w:val="nil"/>
          <w:bottom w:val="single" w:sz="8" w:space="0" w:color="D9D9D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4" w:themeFill="accent5" w:themeFillTint="3F"/>
      </w:tcPr>
    </w:tblStylePr>
    <w:tblStylePr w:type="band1Horz">
      <w:tblPr/>
      <w:tcPr>
        <w:tcBorders>
          <w:left w:val="nil"/>
          <w:right w:val="nil"/>
          <w:insideH w:val="nil"/>
          <w:insideV w:val="nil"/>
        </w:tcBorders>
        <w:shd w:val="clear" w:color="auto" w:fill="F5F5F4" w:themeFill="accent5" w:themeFillTint="3F"/>
      </w:tcPr>
    </w:tblStylePr>
  </w:style>
  <w:style w:type="table" w:styleId="LightShading-Accent6">
    <w:name w:val="Light Shading Accent 6"/>
    <w:basedOn w:val="TableNormal"/>
    <w:uiPriority w:val="60"/>
    <w:semiHidden/>
    <w:unhideWhenUsed/>
    <w:rsid w:val="003A0DB8"/>
    <w:pPr>
      <w:spacing w:line="240" w:lineRule="auto"/>
    </w:pPr>
    <w:rPr>
      <w:color w:val="BBAEA6" w:themeColor="accent6" w:themeShade="BF"/>
    </w:rPr>
    <w:tblPr>
      <w:tblStyleRowBandSize w:val="1"/>
      <w:tblStyleColBandSize w:val="1"/>
      <w:tblBorders>
        <w:top w:val="single" w:sz="8" w:space="0" w:color="EFECEA" w:themeColor="accent6"/>
        <w:bottom w:val="single" w:sz="8" w:space="0" w:color="EFECEA" w:themeColor="accent6"/>
      </w:tblBorders>
    </w:tblPr>
    <w:tblStylePr w:type="firstRow">
      <w:pPr>
        <w:spacing w:before="0" w:after="0" w:line="240" w:lineRule="auto"/>
      </w:pPr>
      <w:rPr>
        <w:b/>
        <w:bCs/>
      </w:rPr>
      <w:tblPr/>
      <w:tcPr>
        <w:tcBorders>
          <w:top w:val="single" w:sz="8" w:space="0" w:color="EFECEA" w:themeColor="accent6"/>
          <w:left w:val="nil"/>
          <w:bottom w:val="single" w:sz="8" w:space="0" w:color="EFECEA" w:themeColor="accent6"/>
          <w:right w:val="nil"/>
          <w:insideH w:val="nil"/>
          <w:insideV w:val="nil"/>
        </w:tcBorders>
      </w:tcPr>
    </w:tblStylePr>
    <w:tblStylePr w:type="lastRow">
      <w:pPr>
        <w:spacing w:before="0" w:after="0" w:line="240" w:lineRule="auto"/>
      </w:pPr>
      <w:rPr>
        <w:b/>
        <w:bCs/>
      </w:rPr>
      <w:tblPr/>
      <w:tcPr>
        <w:tcBorders>
          <w:top w:val="single" w:sz="8" w:space="0" w:color="EFECEA" w:themeColor="accent6"/>
          <w:left w:val="nil"/>
          <w:bottom w:val="single" w:sz="8" w:space="0" w:color="EFEC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9" w:themeFill="accent6" w:themeFillTint="3F"/>
      </w:tcPr>
    </w:tblStylePr>
    <w:tblStylePr w:type="band1Horz">
      <w:tblPr/>
      <w:tcPr>
        <w:tcBorders>
          <w:left w:val="nil"/>
          <w:right w:val="nil"/>
          <w:insideH w:val="nil"/>
          <w:insideV w:val="nil"/>
        </w:tcBorders>
        <w:shd w:val="clear" w:color="auto" w:fill="FBFAF9" w:themeFill="accent6" w:themeFillTint="3F"/>
      </w:tcPr>
    </w:tblStylePr>
  </w:style>
  <w:style w:type="character" w:styleId="LineNumber">
    <w:name w:val="line number"/>
    <w:basedOn w:val="DefaultParagraphFont"/>
    <w:semiHidden/>
    <w:unhideWhenUsed/>
    <w:rsid w:val="003A0DB8"/>
  </w:style>
  <w:style w:type="table" w:styleId="ListTable1Light">
    <w:name w:val="List Table 1 Light"/>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FB8D88" w:themeColor="accent1" w:themeTint="99"/>
        </w:tcBorders>
      </w:tcPr>
    </w:tblStylePr>
    <w:tblStylePr w:type="lastRow">
      <w:rPr>
        <w:b/>
        <w:bCs/>
      </w:rPr>
      <w:tblPr/>
      <w:tcPr>
        <w:tcBorders>
          <w:top w:val="sing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1Light-Accent2">
    <w:name w:val="List Table 1 Light Accent 2"/>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E7EFF6" w:themeColor="accent2" w:themeTint="99"/>
        </w:tcBorders>
      </w:tcPr>
    </w:tblStylePr>
    <w:tblStylePr w:type="lastRow">
      <w:rPr>
        <w:b/>
        <w:bCs/>
      </w:rPr>
      <w:tblPr/>
      <w:tcPr>
        <w:tcBorders>
          <w:top w:val="sing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1Light-Accent3">
    <w:name w:val="List Table 1 Light Accent 3"/>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657D91" w:themeColor="accent3" w:themeTint="99"/>
        </w:tcBorders>
      </w:tcPr>
    </w:tblStylePr>
    <w:tblStylePr w:type="lastRow">
      <w:rPr>
        <w:b/>
        <w:bCs/>
      </w:rPr>
      <w:tblPr/>
      <w:tcPr>
        <w:tcBorders>
          <w:top w:val="sing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1Light-Accent4">
    <w:name w:val="List Table 1 Light Accent 4"/>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778B9E" w:themeColor="accent4" w:themeTint="99"/>
        </w:tcBorders>
      </w:tcPr>
    </w:tblStylePr>
    <w:tblStylePr w:type="lastRow">
      <w:rPr>
        <w:b/>
        <w:bCs/>
      </w:rPr>
      <w:tblPr/>
      <w:tcPr>
        <w:tcBorders>
          <w:top w:val="sing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1Light-Accent5">
    <w:name w:val="List Table 1 Light Accent 5"/>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E8E8E6" w:themeColor="accent5" w:themeTint="99"/>
        </w:tcBorders>
      </w:tcPr>
    </w:tblStylePr>
    <w:tblStylePr w:type="lastRow">
      <w:rPr>
        <w:b/>
        <w:bCs/>
      </w:rPr>
      <w:tblPr/>
      <w:tcPr>
        <w:tcBorders>
          <w:top w:val="sing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1Light-Accent6">
    <w:name w:val="List Table 1 Light Accent 6"/>
    <w:basedOn w:val="TableNormal"/>
    <w:uiPriority w:val="46"/>
    <w:rsid w:val="003A0DB8"/>
    <w:pPr>
      <w:spacing w:line="240" w:lineRule="auto"/>
    </w:pPr>
    <w:tblPr>
      <w:tblStyleRowBandSize w:val="1"/>
      <w:tblStyleColBandSize w:val="1"/>
    </w:tblPr>
    <w:tblStylePr w:type="firstRow">
      <w:rPr>
        <w:b/>
        <w:bCs/>
      </w:rPr>
      <w:tblPr/>
      <w:tcPr>
        <w:tcBorders>
          <w:bottom w:val="single" w:sz="4" w:space="0" w:color="F5F3F2" w:themeColor="accent6" w:themeTint="99"/>
        </w:tcBorders>
      </w:tcPr>
    </w:tblStylePr>
    <w:tblStylePr w:type="lastRow">
      <w:rPr>
        <w:b/>
        <w:bCs/>
      </w:rPr>
      <w:tblPr/>
      <w:tcPr>
        <w:tcBorders>
          <w:top w:val="sing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2">
    <w:name w:val="List Table 2"/>
    <w:basedOn w:val="TableNormal"/>
    <w:uiPriority w:val="47"/>
    <w:rsid w:val="003A0DB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0DB8"/>
    <w:pPr>
      <w:spacing w:line="240" w:lineRule="auto"/>
    </w:pPr>
    <w:tblPr>
      <w:tblStyleRowBandSize w:val="1"/>
      <w:tblStyleColBandSize w:val="1"/>
      <w:tblBorders>
        <w:top w:val="single" w:sz="4" w:space="0" w:color="FB8D88" w:themeColor="accent1" w:themeTint="99"/>
        <w:bottom w:val="single" w:sz="4" w:space="0" w:color="FB8D88" w:themeColor="accent1" w:themeTint="99"/>
        <w:insideH w:val="single" w:sz="4" w:space="0" w:color="FB8D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2-Accent2">
    <w:name w:val="List Table 2 Accent 2"/>
    <w:basedOn w:val="TableNormal"/>
    <w:uiPriority w:val="47"/>
    <w:rsid w:val="003A0DB8"/>
    <w:pPr>
      <w:spacing w:line="240" w:lineRule="auto"/>
    </w:pPr>
    <w:tblPr>
      <w:tblStyleRowBandSize w:val="1"/>
      <w:tblStyleColBandSize w:val="1"/>
      <w:tblBorders>
        <w:top w:val="single" w:sz="4" w:space="0" w:color="E7EFF6" w:themeColor="accent2" w:themeTint="99"/>
        <w:bottom w:val="single" w:sz="4" w:space="0" w:color="E7EFF6" w:themeColor="accent2" w:themeTint="99"/>
        <w:insideH w:val="single" w:sz="4" w:space="0" w:color="E7EF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2-Accent3">
    <w:name w:val="List Table 2 Accent 3"/>
    <w:basedOn w:val="TableNormal"/>
    <w:uiPriority w:val="47"/>
    <w:rsid w:val="003A0DB8"/>
    <w:pPr>
      <w:spacing w:line="240" w:lineRule="auto"/>
    </w:pPr>
    <w:tblPr>
      <w:tblStyleRowBandSize w:val="1"/>
      <w:tblStyleColBandSize w:val="1"/>
      <w:tblBorders>
        <w:top w:val="single" w:sz="4" w:space="0" w:color="657D91" w:themeColor="accent3" w:themeTint="99"/>
        <w:bottom w:val="single" w:sz="4" w:space="0" w:color="657D91" w:themeColor="accent3" w:themeTint="99"/>
        <w:insideH w:val="single" w:sz="4" w:space="0" w:color="657D9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2-Accent4">
    <w:name w:val="List Table 2 Accent 4"/>
    <w:basedOn w:val="TableNormal"/>
    <w:uiPriority w:val="47"/>
    <w:rsid w:val="003A0DB8"/>
    <w:pPr>
      <w:spacing w:line="240" w:lineRule="auto"/>
    </w:pPr>
    <w:tblPr>
      <w:tblStyleRowBandSize w:val="1"/>
      <w:tblStyleColBandSize w:val="1"/>
      <w:tblBorders>
        <w:top w:val="single" w:sz="4" w:space="0" w:color="778B9E" w:themeColor="accent4" w:themeTint="99"/>
        <w:bottom w:val="single" w:sz="4" w:space="0" w:color="778B9E" w:themeColor="accent4" w:themeTint="99"/>
        <w:insideH w:val="single" w:sz="4" w:space="0" w:color="778B9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2-Accent5">
    <w:name w:val="List Table 2 Accent 5"/>
    <w:basedOn w:val="TableNormal"/>
    <w:uiPriority w:val="47"/>
    <w:rsid w:val="003A0DB8"/>
    <w:pPr>
      <w:spacing w:line="240" w:lineRule="auto"/>
    </w:pPr>
    <w:tblPr>
      <w:tblStyleRowBandSize w:val="1"/>
      <w:tblStyleColBandSize w:val="1"/>
      <w:tblBorders>
        <w:top w:val="single" w:sz="4" w:space="0" w:color="E8E8E6" w:themeColor="accent5" w:themeTint="99"/>
        <w:bottom w:val="single" w:sz="4" w:space="0" w:color="E8E8E6" w:themeColor="accent5" w:themeTint="99"/>
        <w:insideH w:val="single" w:sz="4" w:space="0" w:color="E8E8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2-Accent6">
    <w:name w:val="List Table 2 Accent 6"/>
    <w:basedOn w:val="TableNormal"/>
    <w:uiPriority w:val="47"/>
    <w:rsid w:val="003A0DB8"/>
    <w:pPr>
      <w:spacing w:line="240" w:lineRule="auto"/>
    </w:pPr>
    <w:tblPr>
      <w:tblStyleRowBandSize w:val="1"/>
      <w:tblStyleColBandSize w:val="1"/>
      <w:tblBorders>
        <w:top w:val="single" w:sz="4" w:space="0" w:color="F5F3F2" w:themeColor="accent6" w:themeTint="99"/>
        <w:bottom w:val="single" w:sz="4" w:space="0" w:color="F5F3F2" w:themeColor="accent6" w:themeTint="99"/>
        <w:insideH w:val="single" w:sz="4" w:space="0" w:color="F5F3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3">
    <w:name w:val="List Table 3"/>
    <w:basedOn w:val="TableNormal"/>
    <w:uiPriority w:val="48"/>
    <w:rsid w:val="003A0DB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0DB8"/>
    <w:pPr>
      <w:spacing w:line="240" w:lineRule="auto"/>
    </w:p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tblBorders>
    </w:tblPr>
    <w:tblStylePr w:type="firstRow">
      <w:rPr>
        <w:b/>
        <w:bCs/>
        <w:color w:val="FFFFFF" w:themeColor="background1"/>
      </w:rPr>
      <w:tblPr/>
      <w:tcPr>
        <w:shd w:val="clear" w:color="auto" w:fill="F9423A" w:themeFill="accent1"/>
      </w:tcPr>
    </w:tblStylePr>
    <w:tblStylePr w:type="lastRow">
      <w:rPr>
        <w:b/>
        <w:bCs/>
      </w:rPr>
      <w:tblPr/>
      <w:tcPr>
        <w:tcBorders>
          <w:top w:val="double" w:sz="4" w:space="0" w:color="F942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423A" w:themeColor="accent1"/>
          <w:right w:val="single" w:sz="4" w:space="0" w:color="F9423A" w:themeColor="accent1"/>
        </w:tcBorders>
      </w:tcPr>
    </w:tblStylePr>
    <w:tblStylePr w:type="band1Horz">
      <w:tblPr/>
      <w:tcPr>
        <w:tcBorders>
          <w:top w:val="single" w:sz="4" w:space="0" w:color="F9423A" w:themeColor="accent1"/>
          <w:bottom w:val="single" w:sz="4" w:space="0" w:color="F942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423A" w:themeColor="accent1"/>
          <w:left w:val="nil"/>
        </w:tcBorders>
      </w:tcPr>
    </w:tblStylePr>
    <w:tblStylePr w:type="swCell">
      <w:tblPr/>
      <w:tcPr>
        <w:tcBorders>
          <w:top w:val="double" w:sz="4" w:space="0" w:color="F9423A" w:themeColor="accent1"/>
          <w:right w:val="nil"/>
        </w:tcBorders>
      </w:tcPr>
    </w:tblStylePr>
  </w:style>
  <w:style w:type="table" w:styleId="ListTable3-Accent2">
    <w:name w:val="List Table 3 Accent 2"/>
    <w:basedOn w:val="TableNormal"/>
    <w:uiPriority w:val="48"/>
    <w:rsid w:val="003A0DB8"/>
    <w:pPr>
      <w:spacing w:line="240" w:lineRule="auto"/>
    </w:pPr>
    <w:tblPr>
      <w:tblStyleRowBandSize w:val="1"/>
      <w:tblStyleColBandSize w:val="1"/>
      <w:tblBorders>
        <w:top w:val="single" w:sz="4" w:space="0" w:color="D8E6F0" w:themeColor="accent2"/>
        <w:left w:val="single" w:sz="4" w:space="0" w:color="D8E6F0" w:themeColor="accent2"/>
        <w:bottom w:val="single" w:sz="4" w:space="0" w:color="D8E6F0" w:themeColor="accent2"/>
        <w:right w:val="single" w:sz="4" w:space="0" w:color="D8E6F0" w:themeColor="accent2"/>
      </w:tblBorders>
    </w:tblPr>
    <w:tblStylePr w:type="firstRow">
      <w:rPr>
        <w:b/>
        <w:bCs/>
        <w:color w:val="FFFFFF" w:themeColor="background1"/>
      </w:rPr>
      <w:tblPr/>
      <w:tcPr>
        <w:shd w:val="clear" w:color="auto" w:fill="D8E6F0" w:themeFill="accent2"/>
      </w:tcPr>
    </w:tblStylePr>
    <w:tblStylePr w:type="lastRow">
      <w:rPr>
        <w:b/>
        <w:bCs/>
      </w:rPr>
      <w:tblPr/>
      <w:tcPr>
        <w:tcBorders>
          <w:top w:val="double" w:sz="4" w:space="0" w:color="D8E6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E6F0" w:themeColor="accent2"/>
          <w:right w:val="single" w:sz="4" w:space="0" w:color="D8E6F0" w:themeColor="accent2"/>
        </w:tcBorders>
      </w:tcPr>
    </w:tblStylePr>
    <w:tblStylePr w:type="band1Horz">
      <w:tblPr/>
      <w:tcPr>
        <w:tcBorders>
          <w:top w:val="single" w:sz="4" w:space="0" w:color="D8E6F0" w:themeColor="accent2"/>
          <w:bottom w:val="single" w:sz="4" w:space="0" w:color="D8E6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E6F0" w:themeColor="accent2"/>
          <w:left w:val="nil"/>
        </w:tcBorders>
      </w:tcPr>
    </w:tblStylePr>
    <w:tblStylePr w:type="swCell">
      <w:tblPr/>
      <w:tcPr>
        <w:tcBorders>
          <w:top w:val="double" w:sz="4" w:space="0" w:color="D8E6F0" w:themeColor="accent2"/>
          <w:right w:val="nil"/>
        </w:tcBorders>
      </w:tcPr>
    </w:tblStylePr>
  </w:style>
  <w:style w:type="table" w:styleId="ListTable3-Accent3">
    <w:name w:val="List Table 3 Accent 3"/>
    <w:basedOn w:val="TableNormal"/>
    <w:uiPriority w:val="48"/>
    <w:rsid w:val="003A0DB8"/>
    <w:pPr>
      <w:spacing w:line="240" w:lineRule="auto"/>
    </w:pPr>
    <w:tblPr>
      <w:tblStyleRowBandSize w:val="1"/>
      <w:tblStyleColBandSize w:val="1"/>
      <w:tblBorders>
        <w:top w:val="single" w:sz="4" w:space="0" w:color="1E252B" w:themeColor="accent3"/>
        <w:left w:val="single" w:sz="4" w:space="0" w:color="1E252B" w:themeColor="accent3"/>
        <w:bottom w:val="single" w:sz="4" w:space="0" w:color="1E252B" w:themeColor="accent3"/>
        <w:right w:val="single" w:sz="4" w:space="0" w:color="1E252B" w:themeColor="accent3"/>
      </w:tblBorders>
    </w:tblPr>
    <w:tblStylePr w:type="firstRow">
      <w:rPr>
        <w:b/>
        <w:bCs/>
        <w:color w:val="FFFFFF" w:themeColor="background1"/>
      </w:rPr>
      <w:tblPr/>
      <w:tcPr>
        <w:shd w:val="clear" w:color="auto" w:fill="1E252B" w:themeFill="accent3"/>
      </w:tcPr>
    </w:tblStylePr>
    <w:tblStylePr w:type="lastRow">
      <w:rPr>
        <w:b/>
        <w:bCs/>
      </w:rPr>
      <w:tblPr/>
      <w:tcPr>
        <w:tcBorders>
          <w:top w:val="double" w:sz="4" w:space="0" w:color="1E25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252B" w:themeColor="accent3"/>
          <w:right w:val="single" w:sz="4" w:space="0" w:color="1E252B" w:themeColor="accent3"/>
        </w:tcBorders>
      </w:tcPr>
    </w:tblStylePr>
    <w:tblStylePr w:type="band1Horz">
      <w:tblPr/>
      <w:tcPr>
        <w:tcBorders>
          <w:top w:val="single" w:sz="4" w:space="0" w:color="1E252B" w:themeColor="accent3"/>
          <w:bottom w:val="single" w:sz="4" w:space="0" w:color="1E25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252B" w:themeColor="accent3"/>
          <w:left w:val="nil"/>
        </w:tcBorders>
      </w:tcPr>
    </w:tblStylePr>
    <w:tblStylePr w:type="swCell">
      <w:tblPr/>
      <w:tcPr>
        <w:tcBorders>
          <w:top w:val="double" w:sz="4" w:space="0" w:color="1E252B" w:themeColor="accent3"/>
          <w:right w:val="nil"/>
        </w:tcBorders>
      </w:tcPr>
    </w:tblStylePr>
  </w:style>
  <w:style w:type="table" w:styleId="ListTable3-Accent4">
    <w:name w:val="List Table 3 Accent 4"/>
    <w:basedOn w:val="TableNormal"/>
    <w:uiPriority w:val="48"/>
    <w:rsid w:val="003A0DB8"/>
    <w:pPr>
      <w:spacing w:line="240" w:lineRule="auto"/>
    </w:pPr>
    <w:tblPr>
      <w:tblStyleRowBandSize w:val="1"/>
      <w:tblStyleColBandSize w:val="1"/>
      <w:tblBorders>
        <w:top w:val="single" w:sz="4" w:space="0" w:color="333E48" w:themeColor="accent4"/>
        <w:left w:val="single" w:sz="4" w:space="0" w:color="333E48" w:themeColor="accent4"/>
        <w:bottom w:val="single" w:sz="4" w:space="0" w:color="333E48" w:themeColor="accent4"/>
        <w:right w:val="single" w:sz="4" w:space="0" w:color="333E48" w:themeColor="accent4"/>
      </w:tblBorders>
    </w:tblPr>
    <w:tblStylePr w:type="firstRow">
      <w:rPr>
        <w:b/>
        <w:bCs/>
        <w:color w:val="FFFFFF" w:themeColor="background1"/>
      </w:rPr>
      <w:tblPr/>
      <w:tcPr>
        <w:shd w:val="clear" w:color="auto" w:fill="333E48" w:themeFill="accent4"/>
      </w:tcPr>
    </w:tblStylePr>
    <w:tblStylePr w:type="lastRow">
      <w:rPr>
        <w:b/>
        <w:bCs/>
      </w:rPr>
      <w:tblPr/>
      <w:tcPr>
        <w:tcBorders>
          <w:top w:val="double" w:sz="4" w:space="0" w:color="333E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E48" w:themeColor="accent4"/>
          <w:right w:val="single" w:sz="4" w:space="0" w:color="333E48" w:themeColor="accent4"/>
        </w:tcBorders>
      </w:tcPr>
    </w:tblStylePr>
    <w:tblStylePr w:type="band1Horz">
      <w:tblPr/>
      <w:tcPr>
        <w:tcBorders>
          <w:top w:val="single" w:sz="4" w:space="0" w:color="333E48" w:themeColor="accent4"/>
          <w:bottom w:val="single" w:sz="4" w:space="0" w:color="333E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E48" w:themeColor="accent4"/>
          <w:left w:val="nil"/>
        </w:tcBorders>
      </w:tcPr>
    </w:tblStylePr>
    <w:tblStylePr w:type="swCell">
      <w:tblPr/>
      <w:tcPr>
        <w:tcBorders>
          <w:top w:val="double" w:sz="4" w:space="0" w:color="333E48" w:themeColor="accent4"/>
          <w:right w:val="nil"/>
        </w:tcBorders>
      </w:tcPr>
    </w:tblStylePr>
  </w:style>
  <w:style w:type="table" w:styleId="ListTable3-Accent5">
    <w:name w:val="List Table 3 Accent 5"/>
    <w:basedOn w:val="TableNormal"/>
    <w:uiPriority w:val="48"/>
    <w:rsid w:val="003A0DB8"/>
    <w:pPr>
      <w:spacing w:line="240" w:lineRule="auto"/>
    </w:pPr>
    <w:tblPr>
      <w:tblStyleRowBandSize w:val="1"/>
      <w:tblStyleColBandSize w:val="1"/>
      <w:tblBorders>
        <w:top w:val="single" w:sz="4" w:space="0" w:color="D9D9D6" w:themeColor="accent5"/>
        <w:left w:val="single" w:sz="4" w:space="0" w:color="D9D9D6" w:themeColor="accent5"/>
        <w:bottom w:val="single" w:sz="4" w:space="0" w:color="D9D9D6" w:themeColor="accent5"/>
        <w:right w:val="single" w:sz="4" w:space="0" w:color="D9D9D6" w:themeColor="accent5"/>
      </w:tblBorders>
    </w:tblPr>
    <w:tblStylePr w:type="firstRow">
      <w:rPr>
        <w:b/>
        <w:bCs/>
        <w:color w:val="FFFFFF" w:themeColor="background1"/>
      </w:rPr>
      <w:tblPr/>
      <w:tcPr>
        <w:shd w:val="clear" w:color="auto" w:fill="D9D9D6" w:themeFill="accent5"/>
      </w:tcPr>
    </w:tblStylePr>
    <w:tblStylePr w:type="lastRow">
      <w:rPr>
        <w:b/>
        <w:bCs/>
      </w:rPr>
      <w:tblPr/>
      <w:tcPr>
        <w:tcBorders>
          <w:top w:val="double" w:sz="4" w:space="0" w:color="D9D9D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D9D6" w:themeColor="accent5"/>
          <w:right w:val="single" w:sz="4" w:space="0" w:color="D9D9D6" w:themeColor="accent5"/>
        </w:tcBorders>
      </w:tcPr>
    </w:tblStylePr>
    <w:tblStylePr w:type="band1Horz">
      <w:tblPr/>
      <w:tcPr>
        <w:tcBorders>
          <w:top w:val="single" w:sz="4" w:space="0" w:color="D9D9D6" w:themeColor="accent5"/>
          <w:bottom w:val="single" w:sz="4" w:space="0" w:color="D9D9D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D9D6" w:themeColor="accent5"/>
          <w:left w:val="nil"/>
        </w:tcBorders>
      </w:tcPr>
    </w:tblStylePr>
    <w:tblStylePr w:type="swCell">
      <w:tblPr/>
      <w:tcPr>
        <w:tcBorders>
          <w:top w:val="double" w:sz="4" w:space="0" w:color="D9D9D6" w:themeColor="accent5"/>
          <w:right w:val="nil"/>
        </w:tcBorders>
      </w:tcPr>
    </w:tblStylePr>
  </w:style>
  <w:style w:type="table" w:styleId="ListTable3-Accent6">
    <w:name w:val="List Table 3 Accent 6"/>
    <w:basedOn w:val="TableNormal"/>
    <w:uiPriority w:val="48"/>
    <w:rsid w:val="003A0DB8"/>
    <w:pPr>
      <w:spacing w:line="240" w:lineRule="auto"/>
    </w:pPr>
    <w:tblPr>
      <w:tblStyleRowBandSize w:val="1"/>
      <w:tblStyleColBandSize w:val="1"/>
      <w:tblBorders>
        <w:top w:val="single" w:sz="4" w:space="0" w:color="EFECEA" w:themeColor="accent6"/>
        <w:left w:val="single" w:sz="4" w:space="0" w:color="EFECEA" w:themeColor="accent6"/>
        <w:bottom w:val="single" w:sz="4" w:space="0" w:color="EFECEA" w:themeColor="accent6"/>
        <w:right w:val="single" w:sz="4" w:space="0" w:color="EFECEA" w:themeColor="accent6"/>
      </w:tblBorders>
    </w:tblPr>
    <w:tblStylePr w:type="firstRow">
      <w:rPr>
        <w:b/>
        <w:bCs/>
        <w:color w:val="FFFFFF" w:themeColor="background1"/>
      </w:rPr>
      <w:tblPr/>
      <w:tcPr>
        <w:shd w:val="clear" w:color="auto" w:fill="EFECEA" w:themeFill="accent6"/>
      </w:tcPr>
    </w:tblStylePr>
    <w:tblStylePr w:type="lastRow">
      <w:rPr>
        <w:b/>
        <w:bCs/>
      </w:rPr>
      <w:tblPr/>
      <w:tcPr>
        <w:tcBorders>
          <w:top w:val="double" w:sz="4" w:space="0" w:color="EFEC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ECEA" w:themeColor="accent6"/>
          <w:right w:val="single" w:sz="4" w:space="0" w:color="EFECEA" w:themeColor="accent6"/>
        </w:tcBorders>
      </w:tcPr>
    </w:tblStylePr>
    <w:tblStylePr w:type="band1Horz">
      <w:tblPr/>
      <w:tcPr>
        <w:tcBorders>
          <w:top w:val="single" w:sz="4" w:space="0" w:color="EFECEA" w:themeColor="accent6"/>
          <w:bottom w:val="single" w:sz="4" w:space="0" w:color="EFEC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ECEA" w:themeColor="accent6"/>
          <w:left w:val="nil"/>
        </w:tcBorders>
      </w:tcPr>
    </w:tblStylePr>
    <w:tblStylePr w:type="swCell">
      <w:tblPr/>
      <w:tcPr>
        <w:tcBorders>
          <w:top w:val="double" w:sz="4" w:space="0" w:color="EFECEA" w:themeColor="accent6"/>
          <w:right w:val="nil"/>
        </w:tcBorders>
      </w:tcPr>
    </w:tblStylePr>
  </w:style>
  <w:style w:type="table" w:styleId="ListTable4">
    <w:name w:val="List Table 4"/>
    <w:basedOn w:val="TableNormal"/>
    <w:uiPriority w:val="49"/>
    <w:rsid w:val="003A0D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0DB8"/>
    <w:pPr>
      <w:spacing w:line="240" w:lineRule="auto"/>
    </w:p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tblBorders>
    </w:tblPr>
    <w:tblStylePr w:type="firstRow">
      <w:rPr>
        <w:b/>
        <w:bCs/>
        <w:color w:val="FFFFFF" w:themeColor="background1"/>
      </w:rPr>
      <w:tblPr/>
      <w:tcPr>
        <w:tcBorders>
          <w:top w:val="single" w:sz="4" w:space="0" w:color="F9423A" w:themeColor="accent1"/>
          <w:left w:val="single" w:sz="4" w:space="0" w:color="F9423A" w:themeColor="accent1"/>
          <w:bottom w:val="single" w:sz="4" w:space="0" w:color="F9423A" w:themeColor="accent1"/>
          <w:right w:val="single" w:sz="4" w:space="0" w:color="F9423A" w:themeColor="accent1"/>
          <w:insideH w:val="nil"/>
        </w:tcBorders>
        <w:shd w:val="clear" w:color="auto" w:fill="F9423A" w:themeFill="accent1"/>
      </w:tcPr>
    </w:tblStylePr>
    <w:tblStylePr w:type="lastRow">
      <w:rPr>
        <w:b/>
        <w:bCs/>
      </w:rPr>
      <w:tblPr/>
      <w:tcPr>
        <w:tcBorders>
          <w:top w:val="doub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4-Accent2">
    <w:name w:val="List Table 4 Accent 2"/>
    <w:basedOn w:val="TableNormal"/>
    <w:uiPriority w:val="49"/>
    <w:rsid w:val="003A0DB8"/>
    <w:pPr>
      <w:spacing w:line="240" w:lineRule="auto"/>
    </w:p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tblBorders>
    </w:tblPr>
    <w:tblStylePr w:type="firstRow">
      <w:rPr>
        <w:b/>
        <w:bCs/>
        <w:color w:val="FFFFFF" w:themeColor="background1"/>
      </w:rPr>
      <w:tblPr/>
      <w:tcPr>
        <w:tcBorders>
          <w:top w:val="single" w:sz="4" w:space="0" w:color="D8E6F0" w:themeColor="accent2"/>
          <w:left w:val="single" w:sz="4" w:space="0" w:color="D8E6F0" w:themeColor="accent2"/>
          <w:bottom w:val="single" w:sz="4" w:space="0" w:color="D8E6F0" w:themeColor="accent2"/>
          <w:right w:val="single" w:sz="4" w:space="0" w:color="D8E6F0" w:themeColor="accent2"/>
          <w:insideH w:val="nil"/>
        </w:tcBorders>
        <w:shd w:val="clear" w:color="auto" w:fill="D8E6F0" w:themeFill="accent2"/>
      </w:tcPr>
    </w:tblStylePr>
    <w:tblStylePr w:type="lastRow">
      <w:rPr>
        <w:b/>
        <w:bCs/>
      </w:rPr>
      <w:tblPr/>
      <w:tcPr>
        <w:tcBorders>
          <w:top w:val="doub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4-Accent3">
    <w:name w:val="List Table 4 Accent 3"/>
    <w:basedOn w:val="TableNormal"/>
    <w:uiPriority w:val="49"/>
    <w:rsid w:val="003A0DB8"/>
    <w:pPr>
      <w:spacing w:line="240" w:lineRule="auto"/>
    </w:p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tblBorders>
    </w:tblPr>
    <w:tblStylePr w:type="firstRow">
      <w:rPr>
        <w:b/>
        <w:bCs/>
        <w:color w:val="FFFFFF" w:themeColor="background1"/>
      </w:rPr>
      <w:tblPr/>
      <w:tcPr>
        <w:tcBorders>
          <w:top w:val="single" w:sz="4" w:space="0" w:color="1E252B" w:themeColor="accent3"/>
          <w:left w:val="single" w:sz="4" w:space="0" w:color="1E252B" w:themeColor="accent3"/>
          <w:bottom w:val="single" w:sz="4" w:space="0" w:color="1E252B" w:themeColor="accent3"/>
          <w:right w:val="single" w:sz="4" w:space="0" w:color="1E252B" w:themeColor="accent3"/>
          <w:insideH w:val="nil"/>
        </w:tcBorders>
        <w:shd w:val="clear" w:color="auto" w:fill="1E252B" w:themeFill="accent3"/>
      </w:tcPr>
    </w:tblStylePr>
    <w:tblStylePr w:type="lastRow">
      <w:rPr>
        <w:b/>
        <w:bCs/>
      </w:rPr>
      <w:tblPr/>
      <w:tcPr>
        <w:tcBorders>
          <w:top w:val="doub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4-Accent4">
    <w:name w:val="List Table 4 Accent 4"/>
    <w:basedOn w:val="TableNormal"/>
    <w:uiPriority w:val="49"/>
    <w:rsid w:val="003A0DB8"/>
    <w:pPr>
      <w:spacing w:line="240" w:lineRule="auto"/>
    </w:p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tblBorders>
    </w:tblPr>
    <w:tblStylePr w:type="firstRow">
      <w:rPr>
        <w:b/>
        <w:bCs/>
        <w:color w:val="FFFFFF" w:themeColor="background1"/>
      </w:rPr>
      <w:tblPr/>
      <w:tcPr>
        <w:tcBorders>
          <w:top w:val="single" w:sz="4" w:space="0" w:color="333E48" w:themeColor="accent4"/>
          <w:left w:val="single" w:sz="4" w:space="0" w:color="333E48" w:themeColor="accent4"/>
          <w:bottom w:val="single" w:sz="4" w:space="0" w:color="333E48" w:themeColor="accent4"/>
          <w:right w:val="single" w:sz="4" w:space="0" w:color="333E48" w:themeColor="accent4"/>
          <w:insideH w:val="nil"/>
        </w:tcBorders>
        <w:shd w:val="clear" w:color="auto" w:fill="333E48" w:themeFill="accent4"/>
      </w:tcPr>
    </w:tblStylePr>
    <w:tblStylePr w:type="lastRow">
      <w:rPr>
        <w:b/>
        <w:bCs/>
      </w:rPr>
      <w:tblPr/>
      <w:tcPr>
        <w:tcBorders>
          <w:top w:val="doub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4-Accent5">
    <w:name w:val="List Table 4 Accent 5"/>
    <w:basedOn w:val="TableNormal"/>
    <w:uiPriority w:val="49"/>
    <w:rsid w:val="003A0DB8"/>
    <w:pPr>
      <w:spacing w:line="240" w:lineRule="auto"/>
    </w:p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tblBorders>
    </w:tblPr>
    <w:tblStylePr w:type="firstRow">
      <w:rPr>
        <w:b/>
        <w:bCs/>
        <w:color w:val="FFFFFF" w:themeColor="background1"/>
      </w:rPr>
      <w:tblPr/>
      <w:tcPr>
        <w:tcBorders>
          <w:top w:val="single" w:sz="4" w:space="0" w:color="D9D9D6" w:themeColor="accent5"/>
          <w:left w:val="single" w:sz="4" w:space="0" w:color="D9D9D6" w:themeColor="accent5"/>
          <w:bottom w:val="single" w:sz="4" w:space="0" w:color="D9D9D6" w:themeColor="accent5"/>
          <w:right w:val="single" w:sz="4" w:space="0" w:color="D9D9D6" w:themeColor="accent5"/>
          <w:insideH w:val="nil"/>
        </w:tcBorders>
        <w:shd w:val="clear" w:color="auto" w:fill="D9D9D6" w:themeFill="accent5"/>
      </w:tcPr>
    </w:tblStylePr>
    <w:tblStylePr w:type="lastRow">
      <w:rPr>
        <w:b/>
        <w:bCs/>
      </w:rPr>
      <w:tblPr/>
      <w:tcPr>
        <w:tcBorders>
          <w:top w:val="doub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4-Accent6">
    <w:name w:val="List Table 4 Accent 6"/>
    <w:basedOn w:val="TableNormal"/>
    <w:uiPriority w:val="49"/>
    <w:rsid w:val="003A0DB8"/>
    <w:pPr>
      <w:spacing w:line="240" w:lineRule="auto"/>
    </w:p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tblBorders>
    </w:tblPr>
    <w:tblStylePr w:type="firstRow">
      <w:rPr>
        <w:b/>
        <w:bCs/>
        <w:color w:val="FFFFFF" w:themeColor="background1"/>
      </w:rPr>
      <w:tblPr/>
      <w:tcPr>
        <w:tcBorders>
          <w:top w:val="single" w:sz="4" w:space="0" w:color="EFECEA" w:themeColor="accent6"/>
          <w:left w:val="single" w:sz="4" w:space="0" w:color="EFECEA" w:themeColor="accent6"/>
          <w:bottom w:val="single" w:sz="4" w:space="0" w:color="EFECEA" w:themeColor="accent6"/>
          <w:right w:val="single" w:sz="4" w:space="0" w:color="EFECEA" w:themeColor="accent6"/>
          <w:insideH w:val="nil"/>
        </w:tcBorders>
        <w:shd w:val="clear" w:color="auto" w:fill="EFECEA" w:themeFill="accent6"/>
      </w:tcPr>
    </w:tblStylePr>
    <w:tblStylePr w:type="lastRow">
      <w:rPr>
        <w:b/>
        <w:bCs/>
      </w:rPr>
      <w:tblPr/>
      <w:tcPr>
        <w:tcBorders>
          <w:top w:val="doub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5Dark">
    <w:name w:val="List Table 5 Dark"/>
    <w:basedOn w:val="TableNormal"/>
    <w:uiPriority w:val="50"/>
    <w:rsid w:val="003A0DB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0DB8"/>
    <w:pPr>
      <w:spacing w:line="240" w:lineRule="auto"/>
    </w:pPr>
    <w:rPr>
      <w:color w:val="FFFFFF" w:themeColor="background1"/>
    </w:rPr>
    <w:tblPr>
      <w:tblStyleRowBandSize w:val="1"/>
      <w:tblStyleColBandSize w:val="1"/>
      <w:tblBorders>
        <w:top w:val="single" w:sz="24" w:space="0" w:color="F9423A" w:themeColor="accent1"/>
        <w:left w:val="single" w:sz="24" w:space="0" w:color="F9423A" w:themeColor="accent1"/>
        <w:bottom w:val="single" w:sz="24" w:space="0" w:color="F9423A" w:themeColor="accent1"/>
        <w:right w:val="single" w:sz="24" w:space="0" w:color="F9423A" w:themeColor="accent1"/>
      </w:tblBorders>
    </w:tblPr>
    <w:tcPr>
      <w:shd w:val="clear" w:color="auto" w:fill="F942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0DB8"/>
    <w:pPr>
      <w:spacing w:line="240" w:lineRule="auto"/>
    </w:pPr>
    <w:rPr>
      <w:color w:val="FFFFFF" w:themeColor="background1"/>
    </w:rPr>
    <w:tblPr>
      <w:tblStyleRowBandSize w:val="1"/>
      <w:tblStyleColBandSize w:val="1"/>
      <w:tblBorders>
        <w:top w:val="single" w:sz="24" w:space="0" w:color="D8E6F0" w:themeColor="accent2"/>
        <w:left w:val="single" w:sz="24" w:space="0" w:color="D8E6F0" w:themeColor="accent2"/>
        <w:bottom w:val="single" w:sz="24" w:space="0" w:color="D8E6F0" w:themeColor="accent2"/>
        <w:right w:val="single" w:sz="24" w:space="0" w:color="D8E6F0" w:themeColor="accent2"/>
      </w:tblBorders>
    </w:tblPr>
    <w:tcPr>
      <w:shd w:val="clear" w:color="auto" w:fill="D8E6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0DB8"/>
    <w:pPr>
      <w:spacing w:line="240" w:lineRule="auto"/>
    </w:pPr>
    <w:rPr>
      <w:color w:val="FFFFFF" w:themeColor="background1"/>
    </w:rPr>
    <w:tblPr>
      <w:tblStyleRowBandSize w:val="1"/>
      <w:tblStyleColBandSize w:val="1"/>
      <w:tblBorders>
        <w:top w:val="single" w:sz="24" w:space="0" w:color="1E252B" w:themeColor="accent3"/>
        <w:left w:val="single" w:sz="24" w:space="0" w:color="1E252B" w:themeColor="accent3"/>
        <w:bottom w:val="single" w:sz="24" w:space="0" w:color="1E252B" w:themeColor="accent3"/>
        <w:right w:val="single" w:sz="24" w:space="0" w:color="1E252B" w:themeColor="accent3"/>
      </w:tblBorders>
    </w:tblPr>
    <w:tcPr>
      <w:shd w:val="clear" w:color="auto" w:fill="1E25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0DB8"/>
    <w:pPr>
      <w:spacing w:line="240" w:lineRule="auto"/>
    </w:pPr>
    <w:rPr>
      <w:color w:val="FFFFFF" w:themeColor="background1"/>
    </w:rPr>
    <w:tblPr>
      <w:tblStyleRowBandSize w:val="1"/>
      <w:tblStyleColBandSize w:val="1"/>
      <w:tblBorders>
        <w:top w:val="single" w:sz="24" w:space="0" w:color="333E48" w:themeColor="accent4"/>
        <w:left w:val="single" w:sz="24" w:space="0" w:color="333E48" w:themeColor="accent4"/>
        <w:bottom w:val="single" w:sz="24" w:space="0" w:color="333E48" w:themeColor="accent4"/>
        <w:right w:val="single" w:sz="24" w:space="0" w:color="333E48" w:themeColor="accent4"/>
      </w:tblBorders>
    </w:tblPr>
    <w:tcPr>
      <w:shd w:val="clear" w:color="auto" w:fill="333E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0DB8"/>
    <w:pPr>
      <w:spacing w:line="240" w:lineRule="auto"/>
    </w:pPr>
    <w:rPr>
      <w:color w:val="FFFFFF" w:themeColor="background1"/>
    </w:rPr>
    <w:tblPr>
      <w:tblStyleRowBandSize w:val="1"/>
      <w:tblStyleColBandSize w:val="1"/>
      <w:tblBorders>
        <w:top w:val="single" w:sz="24" w:space="0" w:color="D9D9D6" w:themeColor="accent5"/>
        <w:left w:val="single" w:sz="24" w:space="0" w:color="D9D9D6" w:themeColor="accent5"/>
        <w:bottom w:val="single" w:sz="24" w:space="0" w:color="D9D9D6" w:themeColor="accent5"/>
        <w:right w:val="single" w:sz="24" w:space="0" w:color="D9D9D6" w:themeColor="accent5"/>
      </w:tblBorders>
    </w:tblPr>
    <w:tcPr>
      <w:shd w:val="clear" w:color="auto" w:fill="D9D9D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0DB8"/>
    <w:pPr>
      <w:spacing w:line="240" w:lineRule="auto"/>
    </w:pPr>
    <w:rPr>
      <w:color w:val="FFFFFF" w:themeColor="background1"/>
    </w:rPr>
    <w:tblPr>
      <w:tblStyleRowBandSize w:val="1"/>
      <w:tblStyleColBandSize w:val="1"/>
      <w:tblBorders>
        <w:top w:val="single" w:sz="24" w:space="0" w:color="EFECEA" w:themeColor="accent6"/>
        <w:left w:val="single" w:sz="24" w:space="0" w:color="EFECEA" w:themeColor="accent6"/>
        <w:bottom w:val="single" w:sz="24" w:space="0" w:color="EFECEA" w:themeColor="accent6"/>
        <w:right w:val="single" w:sz="24" w:space="0" w:color="EFECEA" w:themeColor="accent6"/>
      </w:tblBorders>
    </w:tblPr>
    <w:tcPr>
      <w:shd w:val="clear" w:color="auto" w:fill="EFEC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0DB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0DB8"/>
    <w:pPr>
      <w:spacing w:line="240" w:lineRule="auto"/>
    </w:pPr>
    <w:rPr>
      <w:color w:val="DE0F06" w:themeColor="accent1" w:themeShade="BF"/>
    </w:rPr>
    <w:tblPr>
      <w:tblStyleRowBandSize w:val="1"/>
      <w:tblStyleColBandSize w:val="1"/>
      <w:tblBorders>
        <w:top w:val="single" w:sz="4" w:space="0" w:color="F9423A" w:themeColor="accent1"/>
        <w:bottom w:val="single" w:sz="4" w:space="0" w:color="F9423A" w:themeColor="accent1"/>
      </w:tblBorders>
    </w:tblPr>
    <w:tblStylePr w:type="firstRow">
      <w:rPr>
        <w:b/>
        <w:bCs/>
      </w:rPr>
      <w:tblPr/>
      <w:tcPr>
        <w:tcBorders>
          <w:bottom w:val="single" w:sz="4" w:space="0" w:color="F9423A" w:themeColor="accent1"/>
        </w:tcBorders>
      </w:tcPr>
    </w:tblStylePr>
    <w:tblStylePr w:type="lastRow">
      <w:rPr>
        <w:b/>
        <w:bCs/>
      </w:rPr>
      <w:tblPr/>
      <w:tcPr>
        <w:tcBorders>
          <w:top w:val="double" w:sz="4" w:space="0" w:color="F9423A" w:themeColor="accent1"/>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6Colorful-Accent2">
    <w:name w:val="List Table 6 Colorful Accent 2"/>
    <w:basedOn w:val="TableNormal"/>
    <w:uiPriority w:val="51"/>
    <w:rsid w:val="003A0DB8"/>
    <w:pPr>
      <w:spacing w:line="240" w:lineRule="auto"/>
    </w:pPr>
    <w:rPr>
      <w:color w:val="85B0D0" w:themeColor="accent2" w:themeShade="BF"/>
    </w:rPr>
    <w:tblPr>
      <w:tblStyleRowBandSize w:val="1"/>
      <w:tblStyleColBandSize w:val="1"/>
      <w:tblBorders>
        <w:top w:val="single" w:sz="4" w:space="0" w:color="D8E6F0" w:themeColor="accent2"/>
        <w:bottom w:val="single" w:sz="4" w:space="0" w:color="D8E6F0" w:themeColor="accent2"/>
      </w:tblBorders>
    </w:tblPr>
    <w:tblStylePr w:type="firstRow">
      <w:rPr>
        <w:b/>
        <w:bCs/>
      </w:rPr>
      <w:tblPr/>
      <w:tcPr>
        <w:tcBorders>
          <w:bottom w:val="single" w:sz="4" w:space="0" w:color="D8E6F0" w:themeColor="accent2"/>
        </w:tcBorders>
      </w:tcPr>
    </w:tblStylePr>
    <w:tblStylePr w:type="lastRow">
      <w:rPr>
        <w:b/>
        <w:bCs/>
      </w:rPr>
      <w:tblPr/>
      <w:tcPr>
        <w:tcBorders>
          <w:top w:val="double" w:sz="4" w:space="0" w:color="D8E6F0" w:themeColor="accent2"/>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6Colorful-Accent3">
    <w:name w:val="List Table 6 Colorful Accent 3"/>
    <w:basedOn w:val="TableNormal"/>
    <w:uiPriority w:val="51"/>
    <w:rsid w:val="003A0DB8"/>
    <w:pPr>
      <w:spacing w:line="240" w:lineRule="auto"/>
    </w:pPr>
    <w:rPr>
      <w:color w:val="161B20" w:themeColor="accent3" w:themeShade="BF"/>
    </w:rPr>
    <w:tblPr>
      <w:tblStyleRowBandSize w:val="1"/>
      <w:tblStyleColBandSize w:val="1"/>
      <w:tblBorders>
        <w:top w:val="single" w:sz="4" w:space="0" w:color="1E252B" w:themeColor="accent3"/>
        <w:bottom w:val="single" w:sz="4" w:space="0" w:color="1E252B" w:themeColor="accent3"/>
      </w:tblBorders>
    </w:tblPr>
    <w:tblStylePr w:type="firstRow">
      <w:rPr>
        <w:b/>
        <w:bCs/>
      </w:rPr>
      <w:tblPr/>
      <w:tcPr>
        <w:tcBorders>
          <w:bottom w:val="single" w:sz="4" w:space="0" w:color="1E252B" w:themeColor="accent3"/>
        </w:tcBorders>
      </w:tcPr>
    </w:tblStylePr>
    <w:tblStylePr w:type="lastRow">
      <w:rPr>
        <w:b/>
        <w:bCs/>
      </w:rPr>
      <w:tblPr/>
      <w:tcPr>
        <w:tcBorders>
          <w:top w:val="double" w:sz="4" w:space="0" w:color="1E252B" w:themeColor="accent3"/>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6Colorful-Accent4">
    <w:name w:val="List Table 6 Colorful Accent 4"/>
    <w:basedOn w:val="TableNormal"/>
    <w:uiPriority w:val="51"/>
    <w:rsid w:val="003A0DB8"/>
    <w:pPr>
      <w:spacing w:line="240" w:lineRule="auto"/>
    </w:pPr>
    <w:rPr>
      <w:color w:val="262E35" w:themeColor="accent4" w:themeShade="BF"/>
    </w:rPr>
    <w:tblPr>
      <w:tblStyleRowBandSize w:val="1"/>
      <w:tblStyleColBandSize w:val="1"/>
      <w:tblBorders>
        <w:top w:val="single" w:sz="4" w:space="0" w:color="333E48" w:themeColor="accent4"/>
        <w:bottom w:val="single" w:sz="4" w:space="0" w:color="333E48" w:themeColor="accent4"/>
      </w:tblBorders>
    </w:tblPr>
    <w:tblStylePr w:type="firstRow">
      <w:rPr>
        <w:b/>
        <w:bCs/>
      </w:rPr>
      <w:tblPr/>
      <w:tcPr>
        <w:tcBorders>
          <w:bottom w:val="single" w:sz="4" w:space="0" w:color="333E48" w:themeColor="accent4"/>
        </w:tcBorders>
      </w:tcPr>
    </w:tblStylePr>
    <w:tblStylePr w:type="lastRow">
      <w:rPr>
        <w:b/>
        <w:bCs/>
      </w:rPr>
      <w:tblPr/>
      <w:tcPr>
        <w:tcBorders>
          <w:top w:val="double" w:sz="4" w:space="0" w:color="333E48" w:themeColor="accent4"/>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6Colorful-Accent5">
    <w:name w:val="List Table 6 Colorful Accent 5"/>
    <w:basedOn w:val="TableNormal"/>
    <w:uiPriority w:val="51"/>
    <w:rsid w:val="003A0DB8"/>
    <w:pPr>
      <w:spacing w:line="240" w:lineRule="auto"/>
    </w:pPr>
    <w:rPr>
      <w:color w:val="A5A59D" w:themeColor="accent5" w:themeShade="BF"/>
    </w:rPr>
    <w:tblPr>
      <w:tblStyleRowBandSize w:val="1"/>
      <w:tblStyleColBandSize w:val="1"/>
      <w:tblBorders>
        <w:top w:val="single" w:sz="4" w:space="0" w:color="D9D9D6" w:themeColor="accent5"/>
        <w:bottom w:val="single" w:sz="4" w:space="0" w:color="D9D9D6" w:themeColor="accent5"/>
      </w:tblBorders>
    </w:tblPr>
    <w:tblStylePr w:type="firstRow">
      <w:rPr>
        <w:b/>
        <w:bCs/>
      </w:rPr>
      <w:tblPr/>
      <w:tcPr>
        <w:tcBorders>
          <w:bottom w:val="single" w:sz="4" w:space="0" w:color="D9D9D6" w:themeColor="accent5"/>
        </w:tcBorders>
      </w:tcPr>
    </w:tblStylePr>
    <w:tblStylePr w:type="lastRow">
      <w:rPr>
        <w:b/>
        <w:bCs/>
      </w:rPr>
      <w:tblPr/>
      <w:tcPr>
        <w:tcBorders>
          <w:top w:val="double" w:sz="4" w:space="0" w:color="D9D9D6" w:themeColor="accent5"/>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6Colorful-Accent6">
    <w:name w:val="List Table 6 Colorful Accent 6"/>
    <w:basedOn w:val="TableNormal"/>
    <w:uiPriority w:val="51"/>
    <w:rsid w:val="003A0DB8"/>
    <w:pPr>
      <w:spacing w:line="240" w:lineRule="auto"/>
    </w:pPr>
    <w:rPr>
      <w:color w:val="BBAEA6" w:themeColor="accent6" w:themeShade="BF"/>
    </w:rPr>
    <w:tblPr>
      <w:tblStyleRowBandSize w:val="1"/>
      <w:tblStyleColBandSize w:val="1"/>
      <w:tblBorders>
        <w:top w:val="single" w:sz="4" w:space="0" w:color="EFECEA" w:themeColor="accent6"/>
        <w:bottom w:val="single" w:sz="4" w:space="0" w:color="EFECEA" w:themeColor="accent6"/>
      </w:tblBorders>
    </w:tblPr>
    <w:tblStylePr w:type="firstRow">
      <w:rPr>
        <w:b/>
        <w:bCs/>
      </w:rPr>
      <w:tblPr/>
      <w:tcPr>
        <w:tcBorders>
          <w:bottom w:val="single" w:sz="4" w:space="0" w:color="EFECEA" w:themeColor="accent6"/>
        </w:tcBorders>
      </w:tcPr>
    </w:tblStylePr>
    <w:tblStylePr w:type="lastRow">
      <w:rPr>
        <w:b/>
        <w:bCs/>
      </w:rPr>
      <w:tblPr/>
      <w:tcPr>
        <w:tcBorders>
          <w:top w:val="double" w:sz="4" w:space="0" w:color="EFECEA" w:themeColor="accent6"/>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7Colorful">
    <w:name w:val="List Table 7 Colorful"/>
    <w:basedOn w:val="TableNormal"/>
    <w:uiPriority w:val="52"/>
    <w:rsid w:val="003A0DB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0DB8"/>
    <w:pPr>
      <w:spacing w:line="240" w:lineRule="auto"/>
    </w:pPr>
    <w:rPr>
      <w:color w:val="DE0F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42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42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42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423A" w:themeColor="accent1"/>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0DB8"/>
    <w:pPr>
      <w:spacing w:line="240" w:lineRule="auto"/>
    </w:pPr>
    <w:rPr>
      <w:color w:val="85B0D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E6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E6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E6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E6F0" w:themeColor="accent2"/>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0DB8"/>
    <w:pPr>
      <w:spacing w:line="240" w:lineRule="auto"/>
    </w:pPr>
    <w:rPr>
      <w:color w:val="161B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25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25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25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252B" w:themeColor="accent3"/>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0DB8"/>
    <w:pPr>
      <w:spacing w:line="240" w:lineRule="auto"/>
    </w:pPr>
    <w:rPr>
      <w:color w:val="262E3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E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E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E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E48" w:themeColor="accent4"/>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0DB8"/>
    <w:pPr>
      <w:spacing w:line="240" w:lineRule="auto"/>
    </w:pPr>
    <w:rPr>
      <w:color w:val="A5A59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D9D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D9D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D9D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D9D6" w:themeColor="accent5"/>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0DB8"/>
    <w:pPr>
      <w:spacing w:line="240" w:lineRule="auto"/>
    </w:pPr>
    <w:rPr>
      <w:color w:val="BBAEA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EC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EC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EC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ECEA" w:themeColor="accent6"/>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A0D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0DB8"/>
    <w:pPr>
      <w:spacing w:line="240" w:lineRule="auto"/>
    </w:pPr>
    <w:tblPr>
      <w:tblStyleRowBandSize w:val="1"/>
      <w:tblStyleColBandSize w:val="1"/>
      <w:tbl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single" w:sz="8" w:space="0" w:color="FA706B" w:themeColor="accent1" w:themeTint="BF"/>
        <w:insideV w:val="single" w:sz="8" w:space="0" w:color="FA706B" w:themeColor="accent1" w:themeTint="BF"/>
      </w:tblBorders>
    </w:tblPr>
    <w:tcPr>
      <w:shd w:val="clear" w:color="auto" w:fill="FDCFCE" w:themeFill="accent1" w:themeFillTint="3F"/>
    </w:tcPr>
    <w:tblStylePr w:type="firstRow">
      <w:rPr>
        <w:b/>
        <w:bCs/>
      </w:rPr>
    </w:tblStylePr>
    <w:tblStylePr w:type="lastRow">
      <w:rPr>
        <w:b/>
        <w:bCs/>
      </w:rPr>
      <w:tblPr/>
      <w:tcPr>
        <w:tcBorders>
          <w:top w:val="single" w:sz="18" w:space="0" w:color="FA706B" w:themeColor="accent1" w:themeTint="BF"/>
        </w:tcBorders>
      </w:tcPr>
    </w:tblStylePr>
    <w:tblStylePr w:type="firstCol">
      <w:rPr>
        <w:b/>
        <w:bCs/>
      </w:rPr>
    </w:tblStylePr>
    <w:tblStylePr w:type="lastCol">
      <w:rPr>
        <w:b/>
        <w:bCs/>
      </w:rPr>
    </w:tblStylePr>
    <w:tblStylePr w:type="band1Vert">
      <w:tblPr/>
      <w:tcPr>
        <w:shd w:val="clear" w:color="auto" w:fill="FCA09C" w:themeFill="accent1" w:themeFillTint="7F"/>
      </w:tcPr>
    </w:tblStylePr>
    <w:tblStylePr w:type="band1Horz">
      <w:tblPr/>
      <w:tcPr>
        <w:shd w:val="clear" w:color="auto" w:fill="FCA09C" w:themeFill="accent1" w:themeFillTint="7F"/>
      </w:tcPr>
    </w:tblStylePr>
  </w:style>
  <w:style w:type="table" w:styleId="MediumGrid1-Accent2">
    <w:name w:val="Medium Grid 1 Accent 2"/>
    <w:basedOn w:val="TableNormal"/>
    <w:uiPriority w:val="67"/>
    <w:semiHidden/>
    <w:unhideWhenUsed/>
    <w:rsid w:val="003A0DB8"/>
    <w:pPr>
      <w:spacing w:line="240" w:lineRule="auto"/>
    </w:pPr>
    <w:tblPr>
      <w:tblStyleRowBandSize w:val="1"/>
      <w:tblStyleColBandSize w:val="1"/>
      <w:tbl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single" w:sz="8" w:space="0" w:color="E1ECF3" w:themeColor="accent2" w:themeTint="BF"/>
        <w:insideV w:val="single" w:sz="8" w:space="0" w:color="E1ECF3" w:themeColor="accent2" w:themeTint="BF"/>
      </w:tblBorders>
    </w:tblPr>
    <w:tcPr>
      <w:shd w:val="clear" w:color="auto" w:fill="F5F8FB" w:themeFill="accent2" w:themeFillTint="3F"/>
    </w:tcPr>
    <w:tblStylePr w:type="firstRow">
      <w:rPr>
        <w:b/>
        <w:bCs/>
      </w:rPr>
    </w:tblStylePr>
    <w:tblStylePr w:type="lastRow">
      <w:rPr>
        <w:b/>
        <w:bCs/>
      </w:rPr>
      <w:tblPr/>
      <w:tcPr>
        <w:tcBorders>
          <w:top w:val="single" w:sz="18" w:space="0" w:color="E1ECF3" w:themeColor="accent2" w:themeTint="BF"/>
        </w:tcBorders>
      </w:tcPr>
    </w:tblStylePr>
    <w:tblStylePr w:type="firstCol">
      <w:rPr>
        <w:b/>
        <w:bCs/>
      </w:rPr>
    </w:tblStylePr>
    <w:tblStylePr w:type="lastCol">
      <w:rPr>
        <w:b/>
        <w:bCs/>
      </w:rPr>
    </w:tblStylePr>
    <w:tblStylePr w:type="band1Vert">
      <w:tblPr/>
      <w:tcPr>
        <w:shd w:val="clear" w:color="auto" w:fill="EBF2F7" w:themeFill="accent2" w:themeFillTint="7F"/>
      </w:tcPr>
    </w:tblStylePr>
    <w:tblStylePr w:type="band1Horz">
      <w:tblPr/>
      <w:tcPr>
        <w:shd w:val="clear" w:color="auto" w:fill="EBF2F7" w:themeFill="accent2" w:themeFillTint="7F"/>
      </w:tcPr>
    </w:tblStylePr>
  </w:style>
  <w:style w:type="table" w:styleId="MediumGrid1-Accent3">
    <w:name w:val="Medium Grid 1 Accent 3"/>
    <w:basedOn w:val="TableNormal"/>
    <w:uiPriority w:val="67"/>
    <w:semiHidden/>
    <w:unhideWhenUsed/>
    <w:rsid w:val="003A0DB8"/>
    <w:pPr>
      <w:spacing w:line="240" w:lineRule="auto"/>
    </w:pPr>
    <w:tblPr>
      <w:tblStyleRowBandSize w:val="1"/>
      <w:tblStyleColBandSize w:val="1"/>
      <w:tbl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single" w:sz="8" w:space="0" w:color="4B5C6B" w:themeColor="accent3" w:themeTint="BF"/>
        <w:insideV w:val="single" w:sz="8" w:space="0" w:color="4B5C6B" w:themeColor="accent3" w:themeTint="BF"/>
      </w:tblBorders>
    </w:tblPr>
    <w:tcPr>
      <w:shd w:val="clear" w:color="auto" w:fill="BFC9D2" w:themeFill="accent3" w:themeFillTint="3F"/>
    </w:tcPr>
    <w:tblStylePr w:type="firstRow">
      <w:rPr>
        <w:b/>
        <w:bCs/>
      </w:rPr>
    </w:tblStylePr>
    <w:tblStylePr w:type="lastRow">
      <w:rPr>
        <w:b/>
        <w:bCs/>
      </w:rPr>
      <w:tblPr/>
      <w:tcPr>
        <w:tcBorders>
          <w:top w:val="single" w:sz="18" w:space="0" w:color="4B5C6B" w:themeColor="accent3" w:themeTint="BF"/>
        </w:tcBorders>
      </w:tcPr>
    </w:tblStylePr>
    <w:tblStylePr w:type="firstCol">
      <w:rPr>
        <w:b/>
        <w:bCs/>
      </w:rPr>
    </w:tblStylePr>
    <w:tblStylePr w:type="lastCol">
      <w:rPr>
        <w:b/>
        <w:bCs/>
      </w:rPr>
    </w:tblStylePr>
    <w:tblStylePr w:type="band1Vert">
      <w:tblPr/>
      <w:tcPr>
        <w:shd w:val="clear" w:color="auto" w:fill="7E93A5" w:themeFill="accent3" w:themeFillTint="7F"/>
      </w:tcPr>
    </w:tblStylePr>
    <w:tblStylePr w:type="band1Horz">
      <w:tblPr/>
      <w:tcPr>
        <w:shd w:val="clear" w:color="auto" w:fill="7E93A5" w:themeFill="accent3" w:themeFillTint="7F"/>
      </w:tcPr>
    </w:tblStylePr>
  </w:style>
  <w:style w:type="table" w:styleId="MediumGrid1-Accent4">
    <w:name w:val="Medium Grid 1 Accent 4"/>
    <w:basedOn w:val="TableNormal"/>
    <w:uiPriority w:val="67"/>
    <w:semiHidden/>
    <w:unhideWhenUsed/>
    <w:rsid w:val="003A0DB8"/>
    <w:pPr>
      <w:spacing w:line="240" w:lineRule="auto"/>
    </w:pPr>
    <w:tblPr>
      <w:tblStyleRowBandSize w:val="1"/>
      <w:tblStyleColBandSize w:val="1"/>
      <w:tbl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single" w:sz="8" w:space="0" w:color="5B6E80" w:themeColor="accent4" w:themeTint="BF"/>
        <w:insideV w:val="single" w:sz="8" w:space="0" w:color="5B6E80" w:themeColor="accent4" w:themeTint="BF"/>
      </w:tblBorders>
    </w:tblPr>
    <w:tcPr>
      <w:shd w:val="clear" w:color="auto" w:fill="C7CFD7" w:themeFill="accent4" w:themeFillTint="3F"/>
    </w:tcPr>
    <w:tblStylePr w:type="firstRow">
      <w:rPr>
        <w:b/>
        <w:bCs/>
      </w:rPr>
    </w:tblStylePr>
    <w:tblStylePr w:type="lastRow">
      <w:rPr>
        <w:b/>
        <w:bCs/>
      </w:rPr>
      <w:tblPr/>
      <w:tcPr>
        <w:tcBorders>
          <w:top w:val="single" w:sz="18" w:space="0" w:color="5B6E80" w:themeColor="accent4" w:themeTint="BF"/>
        </w:tcBorders>
      </w:tcPr>
    </w:tblStylePr>
    <w:tblStylePr w:type="firstCol">
      <w:rPr>
        <w:b/>
        <w:bCs/>
      </w:rPr>
    </w:tblStylePr>
    <w:tblStylePr w:type="lastCol">
      <w:rPr>
        <w:b/>
        <w:bCs/>
      </w:rPr>
    </w:tblStylePr>
    <w:tblStylePr w:type="band1Vert">
      <w:tblPr/>
      <w:tcPr>
        <w:shd w:val="clear" w:color="auto" w:fill="8E9FAF" w:themeFill="accent4" w:themeFillTint="7F"/>
      </w:tcPr>
    </w:tblStylePr>
    <w:tblStylePr w:type="band1Horz">
      <w:tblPr/>
      <w:tcPr>
        <w:shd w:val="clear" w:color="auto" w:fill="8E9FAF" w:themeFill="accent4" w:themeFillTint="7F"/>
      </w:tcPr>
    </w:tblStylePr>
  </w:style>
  <w:style w:type="table" w:styleId="MediumGrid1-Accent5">
    <w:name w:val="Medium Grid 1 Accent 5"/>
    <w:basedOn w:val="TableNormal"/>
    <w:uiPriority w:val="67"/>
    <w:semiHidden/>
    <w:unhideWhenUsed/>
    <w:rsid w:val="003A0DB8"/>
    <w:pPr>
      <w:spacing w:line="240" w:lineRule="auto"/>
    </w:pPr>
    <w:tblPr>
      <w:tblStyleRowBandSize w:val="1"/>
      <w:tblStyleColBandSize w:val="1"/>
      <w:tbl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single" w:sz="8" w:space="0" w:color="E2E2E0" w:themeColor="accent5" w:themeTint="BF"/>
        <w:insideV w:val="single" w:sz="8" w:space="0" w:color="E2E2E0" w:themeColor="accent5" w:themeTint="BF"/>
      </w:tblBorders>
    </w:tblPr>
    <w:tcPr>
      <w:shd w:val="clear" w:color="auto" w:fill="F5F5F4" w:themeFill="accent5" w:themeFillTint="3F"/>
    </w:tcPr>
    <w:tblStylePr w:type="firstRow">
      <w:rPr>
        <w:b/>
        <w:bCs/>
      </w:rPr>
    </w:tblStylePr>
    <w:tblStylePr w:type="lastRow">
      <w:rPr>
        <w:b/>
        <w:bCs/>
      </w:rPr>
      <w:tblPr/>
      <w:tcPr>
        <w:tcBorders>
          <w:top w:val="single" w:sz="18" w:space="0" w:color="E2E2E0" w:themeColor="accent5" w:themeTint="BF"/>
        </w:tcBorders>
      </w:tcPr>
    </w:tblStylePr>
    <w:tblStylePr w:type="firstCol">
      <w:rPr>
        <w:b/>
        <w:bCs/>
      </w:rPr>
    </w:tblStylePr>
    <w:tblStylePr w:type="lastCol">
      <w:rPr>
        <w:b/>
        <w:bCs/>
      </w:rPr>
    </w:tblStylePr>
    <w:tblStylePr w:type="band1Vert">
      <w:tblPr/>
      <w:tcPr>
        <w:shd w:val="clear" w:color="auto" w:fill="ECECEA" w:themeFill="accent5" w:themeFillTint="7F"/>
      </w:tcPr>
    </w:tblStylePr>
    <w:tblStylePr w:type="band1Horz">
      <w:tblPr/>
      <w:tcPr>
        <w:shd w:val="clear" w:color="auto" w:fill="ECECEA" w:themeFill="accent5" w:themeFillTint="7F"/>
      </w:tcPr>
    </w:tblStylePr>
  </w:style>
  <w:style w:type="table" w:styleId="MediumGrid1-Accent6">
    <w:name w:val="Medium Grid 1 Accent 6"/>
    <w:basedOn w:val="TableNormal"/>
    <w:uiPriority w:val="67"/>
    <w:semiHidden/>
    <w:unhideWhenUsed/>
    <w:rsid w:val="003A0DB8"/>
    <w:pPr>
      <w:spacing w:line="240" w:lineRule="auto"/>
    </w:pPr>
    <w:tblPr>
      <w:tblStyleRowBandSize w:val="1"/>
      <w:tblStyleColBandSize w:val="1"/>
      <w:tbl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single" w:sz="8" w:space="0" w:color="F3F0EF" w:themeColor="accent6" w:themeTint="BF"/>
        <w:insideV w:val="single" w:sz="8" w:space="0" w:color="F3F0EF" w:themeColor="accent6" w:themeTint="BF"/>
      </w:tblBorders>
    </w:tblPr>
    <w:tcPr>
      <w:shd w:val="clear" w:color="auto" w:fill="FBFAF9" w:themeFill="accent6" w:themeFillTint="3F"/>
    </w:tcPr>
    <w:tblStylePr w:type="firstRow">
      <w:rPr>
        <w:b/>
        <w:bCs/>
      </w:rPr>
    </w:tblStylePr>
    <w:tblStylePr w:type="lastRow">
      <w:rPr>
        <w:b/>
        <w:bCs/>
      </w:rPr>
      <w:tblPr/>
      <w:tcPr>
        <w:tcBorders>
          <w:top w:val="single" w:sz="18" w:space="0" w:color="F3F0EF" w:themeColor="accent6" w:themeTint="BF"/>
        </w:tcBorders>
      </w:tcPr>
    </w:tblStylePr>
    <w:tblStylePr w:type="firstCol">
      <w:rPr>
        <w:b/>
        <w:bCs/>
      </w:rPr>
    </w:tblStylePr>
    <w:tblStylePr w:type="lastCol">
      <w:rPr>
        <w:b/>
        <w:bCs/>
      </w:rPr>
    </w:tblStylePr>
    <w:tblStylePr w:type="band1Vert">
      <w:tblPr/>
      <w:tcPr>
        <w:shd w:val="clear" w:color="auto" w:fill="F7F5F4" w:themeFill="accent6" w:themeFillTint="7F"/>
      </w:tcPr>
    </w:tblStylePr>
    <w:tblStylePr w:type="band1Horz">
      <w:tblPr/>
      <w:tcPr>
        <w:shd w:val="clear" w:color="auto" w:fill="F7F5F4" w:themeFill="accent6" w:themeFillTint="7F"/>
      </w:tcPr>
    </w:tblStylePr>
  </w:style>
  <w:style w:type="table" w:styleId="MediumGrid2">
    <w:name w:val="Medium Grid 2"/>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insideH w:val="single" w:sz="8" w:space="0" w:color="F9423A" w:themeColor="accent1"/>
        <w:insideV w:val="single" w:sz="8" w:space="0" w:color="F9423A" w:themeColor="accent1"/>
      </w:tblBorders>
    </w:tblPr>
    <w:tcPr>
      <w:shd w:val="clear" w:color="auto" w:fill="FDCFCE" w:themeFill="accent1" w:themeFillTint="3F"/>
    </w:tcPr>
    <w:tblStylePr w:type="firstRow">
      <w:rPr>
        <w:b/>
        <w:bCs/>
        <w:color w:val="000000" w:themeColor="text1"/>
      </w:rPr>
      <w:tblPr/>
      <w:tcPr>
        <w:shd w:val="clear" w:color="auto" w:fill="FE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9D7" w:themeFill="accent1" w:themeFillTint="33"/>
      </w:tcPr>
    </w:tblStylePr>
    <w:tblStylePr w:type="band1Vert">
      <w:tblPr/>
      <w:tcPr>
        <w:shd w:val="clear" w:color="auto" w:fill="FCA09C" w:themeFill="accent1" w:themeFillTint="7F"/>
      </w:tcPr>
    </w:tblStylePr>
    <w:tblStylePr w:type="band1Horz">
      <w:tblPr/>
      <w:tcPr>
        <w:tcBorders>
          <w:insideH w:val="single" w:sz="6" w:space="0" w:color="F9423A" w:themeColor="accent1"/>
          <w:insideV w:val="single" w:sz="6" w:space="0" w:color="F9423A" w:themeColor="accent1"/>
        </w:tcBorders>
        <w:shd w:val="clear" w:color="auto" w:fill="FCA0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insideH w:val="single" w:sz="8" w:space="0" w:color="D8E6F0" w:themeColor="accent2"/>
        <w:insideV w:val="single" w:sz="8" w:space="0" w:color="D8E6F0" w:themeColor="accent2"/>
      </w:tblBorders>
    </w:tblPr>
    <w:tcPr>
      <w:shd w:val="clear" w:color="auto" w:fill="F5F8FB" w:themeFill="accent2" w:themeFillTint="3F"/>
    </w:tcPr>
    <w:tblStylePr w:type="firstRow">
      <w:rPr>
        <w:b/>
        <w:bCs/>
        <w:color w:val="000000" w:themeColor="text1"/>
      </w:rPr>
      <w:tblPr/>
      <w:tcPr>
        <w:shd w:val="clear" w:color="auto" w:fill="FBFC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9FC" w:themeFill="accent2" w:themeFillTint="33"/>
      </w:tcPr>
    </w:tblStylePr>
    <w:tblStylePr w:type="band1Vert">
      <w:tblPr/>
      <w:tcPr>
        <w:shd w:val="clear" w:color="auto" w:fill="EBF2F7" w:themeFill="accent2" w:themeFillTint="7F"/>
      </w:tcPr>
    </w:tblStylePr>
    <w:tblStylePr w:type="band1Horz">
      <w:tblPr/>
      <w:tcPr>
        <w:tcBorders>
          <w:insideH w:val="single" w:sz="6" w:space="0" w:color="D8E6F0" w:themeColor="accent2"/>
          <w:insideV w:val="single" w:sz="6" w:space="0" w:color="D8E6F0" w:themeColor="accent2"/>
        </w:tcBorders>
        <w:shd w:val="clear" w:color="auto" w:fill="EBF2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insideH w:val="single" w:sz="8" w:space="0" w:color="1E252B" w:themeColor="accent3"/>
        <w:insideV w:val="single" w:sz="8" w:space="0" w:color="1E252B" w:themeColor="accent3"/>
      </w:tblBorders>
    </w:tblPr>
    <w:tcPr>
      <w:shd w:val="clear" w:color="auto" w:fill="BFC9D2" w:themeFill="accent3" w:themeFillTint="3F"/>
    </w:tcPr>
    <w:tblStylePr w:type="firstRow">
      <w:rPr>
        <w:b/>
        <w:bCs/>
        <w:color w:val="000000" w:themeColor="text1"/>
      </w:rPr>
      <w:tblPr/>
      <w:tcPr>
        <w:shd w:val="clear" w:color="auto" w:fill="E5E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3DB" w:themeFill="accent3" w:themeFillTint="33"/>
      </w:tcPr>
    </w:tblStylePr>
    <w:tblStylePr w:type="band1Vert">
      <w:tblPr/>
      <w:tcPr>
        <w:shd w:val="clear" w:color="auto" w:fill="7E93A5" w:themeFill="accent3" w:themeFillTint="7F"/>
      </w:tcPr>
    </w:tblStylePr>
    <w:tblStylePr w:type="band1Horz">
      <w:tblPr/>
      <w:tcPr>
        <w:tcBorders>
          <w:insideH w:val="single" w:sz="6" w:space="0" w:color="1E252B" w:themeColor="accent3"/>
          <w:insideV w:val="single" w:sz="6" w:space="0" w:color="1E252B" w:themeColor="accent3"/>
        </w:tcBorders>
        <w:shd w:val="clear" w:color="auto" w:fill="7E9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insideH w:val="single" w:sz="8" w:space="0" w:color="333E48" w:themeColor="accent4"/>
        <w:insideV w:val="single" w:sz="8" w:space="0" w:color="333E48" w:themeColor="accent4"/>
      </w:tblBorders>
    </w:tblPr>
    <w:tcPr>
      <w:shd w:val="clear" w:color="auto" w:fill="C7CFD7" w:themeFill="accent4" w:themeFillTint="3F"/>
    </w:tcPr>
    <w:tblStylePr w:type="firstRow">
      <w:rPr>
        <w:b/>
        <w:bCs/>
        <w:color w:val="000000" w:themeColor="text1"/>
      </w:rPr>
      <w:tblPr/>
      <w:tcPr>
        <w:shd w:val="clear" w:color="auto" w:fill="E8EC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D8DE" w:themeFill="accent4" w:themeFillTint="33"/>
      </w:tcPr>
    </w:tblStylePr>
    <w:tblStylePr w:type="band1Vert">
      <w:tblPr/>
      <w:tcPr>
        <w:shd w:val="clear" w:color="auto" w:fill="8E9FAF" w:themeFill="accent4" w:themeFillTint="7F"/>
      </w:tcPr>
    </w:tblStylePr>
    <w:tblStylePr w:type="band1Horz">
      <w:tblPr/>
      <w:tcPr>
        <w:tcBorders>
          <w:insideH w:val="single" w:sz="6" w:space="0" w:color="333E48" w:themeColor="accent4"/>
          <w:insideV w:val="single" w:sz="6" w:space="0" w:color="333E48" w:themeColor="accent4"/>
        </w:tcBorders>
        <w:shd w:val="clear" w:color="auto" w:fill="8E9F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insideH w:val="single" w:sz="8" w:space="0" w:color="D9D9D6" w:themeColor="accent5"/>
        <w:insideV w:val="single" w:sz="8" w:space="0" w:color="D9D9D6" w:themeColor="accent5"/>
      </w:tblBorders>
    </w:tblPr>
    <w:tcPr>
      <w:shd w:val="clear" w:color="auto" w:fill="F5F5F4" w:themeFill="accent5" w:themeFillTint="3F"/>
    </w:tcPr>
    <w:tblStylePr w:type="firstRow">
      <w:rPr>
        <w:b/>
        <w:bCs/>
        <w:color w:val="000000" w:themeColor="text1"/>
      </w:rPr>
      <w:tblPr/>
      <w:tcPr>
        <w:shd w:val="clear" w:color="auto" w:fill="FBFB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6" w:themeFill="accent5" w:themeFillTint="33"/>
      </w:tcPr>
    </w:tblStylePr>
    <w:tblStylePr w:type="band1Vert">
      <w:tblPr/>
      <w:tcPr>
        <w:shd w:val="clear" w:color="auto" w:fill="ECECEA" w:themeFill="accent5" w:themeFillTint="7F"/>
      </w:tcPr>
    </w:tblStylePr>
    <w:tblStylePr w:type="band1Horz">
      <w:tblPr/>
      <w:tcPr>
        <w:tcBorders>
          <w:insideH w:val="single" w:sz="6" w:space="0" w:color="D9D9D6" w:themeColor="accent5"/>
          <w:insideV w:val="single" w:sz="6" w:space="0" w:color="D9D9D6" w:themeColor="accent5"/>
        </w:tcBorders>
        <w:shd w:val="clear" w:color="auto" w:fill="ECE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insideH w:val="single" w:sz="8" w:space="0" w:color="EFECEA" w:themeColor="accent6"/>
        <w:insideV w:val="single" w:sz="8" w:space="0" w:color="EFECEA" w:themeColor="accent6"/>
      </w:tblBorders>
    </w:tblPr>
    <w:tcPr>
      <w:shd w:val="clear" w:color="auto" w:fill="FBFAF9" w:themeFill="accent6" w:themeFillTint="3F"/>
    </w:tcPr>
    <w:tblStylePr w:type="firstRow">
      <w:rPr>
        <w:b/>
        <w:bCs/>
        <w:color w:val="000000" w:themeColor="text1"/>
      </w:rPr>
      <w:tblPr/>
      <w:tcPr>
        <w:shd w:val="clear" w:color="auto" w:fill="FDFD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A" w:themeFill="accent6" w:themeFillTint="33"/>
      </w:tcPr>
    </w:tblStylePr>
    <w:tblStylePr w:type="band1Vert">
      <w:tblPr/>
      <w:tcPr>
        <w:shd w:val="clear" w:color="auto" w:fill="F7F5F4" w:themeFill="accent6" w:themeFillTint="7F"/>
      </w:tcPr>
    </w:tblStylePr>
    <w:tblStylePr w:type="band1Horz">
      <w:tblPr/>
      <w:tcPr>
        <w:tcBorders>
          <w:insideH w:val="single" w:sz="6" w:space="0" w:color="EFECEA" w:themeColor="accent6"/>
          <w:insideV w:val="single" w:sz="6" w:space="0" w:color="EFECEA" w:themeColor="accent6"/>
        </w:tcBorders>
        <w:shd w:val="clear" w:color="auto" w:fill="F7F5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F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42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42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42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42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0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09C" w:themeFill="accent1" w:themeFillTint="7F"/>
      </w:tcPr>
    </w:tblStylePr>
  </w:style>
  <w:style w:type="table" w:styleId="MediumGrid3-Accent2">
    <w:name w:val="Medium Grid 3 Accent 2"/>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8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6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6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6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6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2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2F7" w:themeFill="accent2" w:themeFillTint="7F"/>
      </w:tcPr>
    </w:tblStylePr>
  </w:style>
  <w:style w:type="table" w:styleId="MediumGrid3-Accent3">
    <w:name w:val="Medium Grid 3 Accent 3"/>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9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25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25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25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25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9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93A5" w:themeFill="accent3" w:themeFillTint="7F"/>
      </w:tcPr>
    </w:tblStylePr>
  </w:style>
  <w:style w:type="table" w:styleId="MediumGrid3-Accent4">
    <w:name w:val="Medium Grid 3 Accent 4"/>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CF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E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E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E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E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9F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9FAF" w:themeFill="accent4" w:themeFillTint="7F"/>
      </w:tcPr>
    </w:tblStylePr>
  </w:style>
  <w:style w:type="table" w:styleId="MediumGrid3-Accent5">
    <w:name w:val="Medium Grid 3 Accent 5"/>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9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9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9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9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A" w:themeFill="accent5" w:themeFillTint="7F"/>
      </w:tcPr>
    </w:tblStylePr>
  </w:style>
  <w:style w:type="table" w:styleId="MediumGrid3-Accent6">
    <w:name w:val="Medium Grid 3 Accent 6"/>
    <w:basedOn w:val="TableNormal"/>
    <w:uiPriority w:val="69"/>
    <w:semiHidden/>
    <w:unhideWhenUsed/>
    <w:rsid w:val="003A0D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EC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EC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EC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EC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5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5F4" w:themeFill="accent6" w:themeFillTint="7F"/>
      </w:tcPr>
    </w:tblStylePr>
  </w:style>
  <w:style w:type="table" w:styleId="MediumList1">
    <w:name w:val="Medium List 1"/>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E4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F9423A" w:themeColor="accent1"/>
        <w:bottom w:val="single" w:sz="8" w:space="0" w:color="F9423A" w:themeColor="accent1"/>
      </w:tblBorders>
    </w:tblPr>
    <w:tblStylePr w:type="firstRow">
      <w:rPr>
        <w:rFonts w:asciiTheme="majorHAnsi" w:eastAsiaTheme="majorEastAsia" w:hAnsiTheme="majorHAnsi" w:cstheme="majorBidi"/>
      </w:rPr>
      <w:tblPr/>
      <w:tcPr>
        <w:tcBorders>
          <w:top w:val="nil"/>
          <w:bottom w:val="single" w:sz="8" w:space="0" w:color="F9423A" w:themeColor="accent1"/>
        </w:tcBorders>
      </w:tcPr>
    </w:tblStylePr>
    <w:tblStylePr w:type="lastRow">
      <w:rPr>
        <w:b/>
        <w:bCs/>
        <w:color w:val="333E48" w:themeColor="text2"/>
      </w:rPr>
      <w:tblPr/>
      <w:tcPr>
        <w:tcBorders>
          <w:top w:val="single" w:sz="8" w:space="0" w:color="F9423A" w:themeColor="accent1"/>
          <w:bottom w:val="single" w:sz="8" w:space="0" w:color="F9423A" w:themeColor="accent1"/>
        </w:tcBorders>
      </w:tcPr>
    </w:tblStylePr>
    <w:tblStylePr w:type="firstCol">
      <w:rPr>
        <w:b/>
        <w:bCs/>
      </w:rPr>
    </w:tblStylePr>
    <w:tblStylePr w:type="lastCol">
      <w:rPr>
        <w:b/>
        <w:bCs/>
      </w:rPr>
      <w:tblPr/>
      <w:tcPr>
        <w:tcBorders>
          <w:top w:val="single" w:sz="8" w:space="0" w:color="F9423A" w:themeColor="accent1"/>
          <w:bottom w:val="single" w:sz="8" w:space="0" w:color="F9423A" w:themeColor="accent1"/>
        </w:tcBorders>
      </w:tcPr>
    </w:tblStylePr>
    <w:tblStylePr w:type="band1Vert">
      <w:tblPr/>
      <w:tcPr>
        <w:shd w:val="clear" w:color="auto" w:fill="FDCFCE" w:themeFill="accent1" w:themeFillTint="3F"/>
      </w:tcPr>
    </w:tblStylePr>
    <w:tblStylePr w:type="band1Horz">
      <w:tblPr/>
      <w:tcPr>
        <w:shd w:val="clear" w:color="auto" w:fill="FDCFCE" w:themeFill="accent1" w:themeFillTint="3F"/>
      </w:tcPr>
    </w:tblStylePr>
  </w:style>
  <w:style w:type="table" w:styleId="MediumList1-Accent2">
    <w:name w:val="Medium List 1 Accent 2"/>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D8E6F0" w:themeColor="accent2"/>
        <w:bottom w:val="single" w:sz="8" w:space="0" w:color="D8E6F0" w:themeColor="accent2"/>
      </w:tblBorders>
    </w:tblPr>
    <w:tblStylePr w:type="firstRow">
      <w:rPr>
        <w:rFonts w:asciiTheme="majorHAnsi" w:eastAsiaTheme="majorEastAsia" w:hAnsiTheme="majorHAnsi" w:cstheme="majorBidi"/>
      </w:rPr>
      <w:tblPr/>
      <w:tcPr>
        <w:tcBorders>
          <w:top w:val="nil"/>
          <w:bottom w:val="single" w:sz="8" w:space="0" w:color="D8E6F0" w:themeColor="accent2"/>
        </w:tcBorders>
      </w:tcPr>
    </w:tblStylePr>
    <w:tblStylePr w:type="lastRow">
      <w:rPr>
        <w:b/>
        <w:bCs/>
        <w:color w:val="333E48" w:themeColor="text2"/>
      </w:rPr>
      <w:tblPr/>
      <w:tcPr>
        <w:tcBorders>
          <w:top w:val="single" w:sz="8" w:space="0" w:color="D8E6F0" w:themeColor="accent2"/>
          <w:bottom w:val="single" w:sz="8" w:space="0" w:color="D8E6F0" w:themeColor="accent2"/>
        </w:tcBorders>
      </w:tcPr>
    </w:tblStylePr>
    <w:tblStylePr w:type="firstCol">
      <w:rPr>
        <w:b/>
        <w:bCs/>
      </w:rPr>
    </w:tblStylePr>
    <w:tblStylePr w:type="lastCol">
      <w:rPr>
        <w:b/>
        <w:bCs/>
      </w:rPr>
      <w:tblPr/>
      <w:tcPr>
        <w:tcBorders>
          <w:top w:val="single" w:sz="8" w:space="0" w:color="D8E6F0" w:themeColor="accent2"/>
          <w:bottom w:val="single" w:sz="8" w:space="0" w:color="D8E6F0" w:themeColor="accent2"/>
        </w:tcBorders>
      </w:tcPr>
    </w:tblStylePr>
    <w:tblStylePr w:type="band1Vert">
      <w:tblPr/>
      <w:tcPr>
        <w:shd w:val="clear" w:color="auto" w:fill="F5F8FB" w:themeFill="accent2" w:themeFillTint="3F"/>
      </w:tcPr>
    </w:tblStylePr>
    <w:tblStylePr w:type="band1Horz">
      <w:tblPr/>
      <w:tcPr>
        <w:shd w:val="clear" w:color="auto" w:fill="F5F8FB" w:themeFill="accent2" w:themeFillTint="3F"/>
      </w:tcPr>
    </w:tblStylePr>
  </w:style>
  <w:style w:type="table" w:styleId="MediumList1-Accent3">
    <w:name w:val="Medium List 1 Accent 3"/>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1E252B" w:themeColor="accent3"/>
        <w:bottom w:val="single" w:sz="8" w:space="0" w:color="1E252B" w:themeColor="accent3"/>
      </w:tblBorders>
    </w:tblPr>
    <w:tblStylePr w:type="firstRow">
      <w:rPr>
        <w:rFonts w:asciiTheme="majorHAnsi" w:eastAsiaTheme="majorEastAsia" w:hAnsiTheme="majorHAnsi" w:cstheme="majorBidi"/>
      </w:rPr>
      <w:tblPr/>
      <w:tcPr>
        <w:tcBorders>
          <w:top w:val="nil"/>
          <w:bottom w:val="single" w:sz="8" w:space="0" w:color="1E252B" w:themeColor="accent3"/>
        </w:tcBorders>
      </w:tcPr>
    </w:tblStylePr>
    <w:tblStylePr w:type="lastRow">
      <w:rPr>
        <w:b/>
        <w:bCs/>
        <w:color w:val="333E48" w:themeColor="text2"/>
      </w:rPr>
      <w:tblPr/>
      <w:tcPr>
        <w:tcBorders>
          <w:top w:val="single" w:sz="8" w:space="0" w:color="1E252B" w:themeColor="accent3"/>
          <w:bottom w:val="single" w:sz="8" w:space="0" w:color="1E252B" w:themeColor="accent3"/>
        </w:tcBorders>
      </w:tcPr>
    </w:tblStylePr>
    <w:tblStylePr w:type="firstCol">
      <w:rPr>
        <w:b/>
        <w:bCs/>
      </w:rPr>
    </w:tblStylePr>
    <w:tblStylePr w:type="lastCol">
      <w:rPr>
        <w:b/>
        <w:bCs/>
      </w:rPr>
      <w:tblPr/>
      <w:tcPr>
        <w:tcBorders>
          <w:top w:val="single" w:sz="8" w:space="0" w:color="1E252B" w:themeColor="accent3"/>
          <w:bottom w:val="single" w:sz="8" w:space="0" w:color="1E252B" w:themeColor="accent3"/>
        </w:tcBorders>
      </w:tcPr>
    </w:tblStylePr>
    <w:tblStylePr w:type="band1Vert">
      <w:tblPr/>
      <w:tcPr>
        <w:shd w:val="clear" w:color="auto" w:fill="BFC9D2" w:themeFill="accent3" w:themeFillTint="3F"/>
      </w:tcPr>
    </w:tblStylePr>
    <w:tblStylePr w:type="band1Horz">
      <w:tblPr/>
      <w:tcPr>
        <w:shd w:val="clear" w:color="auto" w:fill="BFC9D2" w:themeFill="accent3" w:themeFillTint="3F"/>
      </w:tcPr>
    </w:tblStylePr>
  </w:style>
  <w:style w:type="table" w:styleId="MediumList1-Accent4">
    <w:name w:val="Medium List 1 Accent 4"/>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333E48" w:themeColor="accent4"/>
        <w:bottom w:val="single" w:sz="8" w:space="0" w:color="333E48" w:themeColor="accent4"/>
      </w:tblBorders>
    </w:tblPr>
    <w:tblStylePr w:type="firstRow">
      <w:rPr>
        <w:rFonts w:asciiTheme="majorHAnsi" w:eastAsiaTheme="majorEastAsia" w:hAnsiTheme="majorHAnsi" w:cstheme="majorBidi"/>
      </w:rPr>
      <w:tblPr/>
      <w:tcPr>
        <w:tcBorders>
          <w:top w:val="nil"/>
          <w:bottom w:val="single" w:sz="8" w:space="0" w:color="333E48" w:themeColor="accent4"/>
        </w:tcBorders>
      </w:tcPr>
    </w:tblStylePr>
    <w:tblStylePr w:type="lastRow">
      <w:rPr>
        <w:b/>
        <w:bCs/>
        <w:color w:val="333E48" w:themeColor="text2"/>
      </w:rPr>
      <w:tblPr/>
      <w:tcPr>
        <w:tcBorders>
          <w:top w:val="single" w:sz="8" w:space="0" w:color="333E48" w:themeColor="accent4"/>
          <w:bottom w:val="single" w:sz="8" w:space="0" w:color="333E48" w:themeColor="accent4"/>
        </w:tcBorders>
      </w:tcPr>
    </w:tblStylePr>
    <w:tblStylePr w:type="firstCol">
      <w:rPr>
        <w:b/>
        <w:bCs/>
      </w:rPr>
    </w:tblStylePr>
    <w:tblStylePr w:type="lastCol">
      <w:rPr>
        <w:b/>
        <w:bCs/>
      </w:rPr>
      <w:tblPr/>
      <w:tcPr>
        <w:tcBorders>
          <w:top w:val="single" w:sz="8" w:space="0" w:color="333E48" w:themeColor="accent4"/>
          <w:bottom w:val="single" w:sz="8" w:space="0" w:color="333E48" w:themeColor="accent4"/>
        </w:tcBorders>
      </w:tcPr>
    </w:tblStylePr>
    <w:tblStylePr w:type="band1Vert">
      <w:tblPr/>
      <w:tcPr>
        <w:shd w:val="clear" w:color="auto" w:fill="C7CFD7" w:themeFill="accent4" w:themeFillTint="3F"/>
      </w:tcPr>
    </w:tblStylePr>
    <w:tblStylePr w:type="band1Horz">
      <w:tblPr/>
      <w:tcPr>
        <w:shd w:val="clear" w:color="auto" w:fill="C7CFD7" w:themeFill="accent4" w:themeFillTint="3F"/>
      </w:tcPr>
    </w:tblStylePr>
  </w:style>
  <w:style w:type="table" w:styleId="MediumList1-Accent5">
    <w:name w:val="Medium List 1 Accent 5"/>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D9D9D6" w:themeColor="accent5"/>
        <w:bottom w:val="single" w:sz="8" w:space="0" w:color="D9D9D6" w:themeColor="accent5"/>
      </w:tblBorders>
    </w:tblPr>
    <w:tblStylePr w:type="firstRow">
      <w:rPr>
        <w:rFonts w:asciiTheme="majorHAnsi" w:eastAsiaTheme="majorEastAsia" w:hAnsiTheme="majorHAnsi" w:cstheme="majorBidi"/>
      </w:rPr>
      <w:tblPr/>
      <w:tcPr>
        <w:tcBorders>
          <w:top w:val="nil"/>
          <w:bottom w:val="single" w:sz="8" w:space="0" w:color="D9D9D6" w:themeColor="accent5"/>
        </w:tcBorders>
      </w:tcPr>
    </w:tblStylePr>
    <w:tblStylePr w:type="lastRow">
      <w:rPr>
        <w:b/>
        <w:bCs/>
        <w:color w:val="333E48" w:themeColor="text2"/>
      </w:rPr>
      <w:tblPr/>
      <w:tcPr>
        <w:tcBorders>
          <w:top w:val="single" w:sz="8" w:space="0" w:color="D9D9D6" w:themeColor="accent5"/>
          <w:bottom w:val="single" w:sz="8" w:space="0" w:color="D9D9D6" w:themeColor="accent5"/>
        </w:tcBorders>
      </w:tcPr>
    </w:tblStylePr>
    <w:tblStylePr w:type="firstCol">
      <w:rPr>
        <w:b/>
        <w:bCs/>
      </w:rPr>
    </w:tblStylePr>
    <w:tblStylePr w:type="lastCol">
      <w:rPr>
        <w:b/>
        <w:bCs/>
      </w:rPr>
      <w:tblPr/>
      <w:tcPr>
        <w:tcBorders>
          <w:top w:val="single" w:sz="8" w:space="0" w:color="D9D9D6" w:themeColor="accent5"/>
          <w:bottom w:val="single" w:sz="8" w:space="0" w:color="D9D9D6" w:themeColor="accent5"/>
        </w:tcBorders>
      </w:tcPr>
    </w:tblStylePr>
    <w:tblStylePr w:type="band1Vert">
      <w:tblPr/>
      <w:tcPr>
        <w:shd w:val="clear" w:color="auto" w:fill="F5F5F4" w:themeFill="accent5" w:themeFillTint="3F"/>
      </w:tcPr>
    </w:tblStylePr>
    <w:tblStylePr w:type="band1Horz">
      <w:tblPr/>
      <w:tcPr>
        <w:shd w:val="clear" w:color="auto" w:fill="F5F5F4" w:themeFill="accent5" w:themeFillTint="3F"/>
      </w:tcPr>
    </w:tblStylePr>
  </w:style>
  <w:style w:type="table" w:styleId="MediumList1-Accent6">
    <w:name w:val="Medium List 1 Accent 6"/>
    <w:basedOn w:val="TableNormal"/>
    <w:uiPriority w:val="65"/>
    <w:semiHidden/>
    <w:unhideWhenUsed/>
    <w:rsid w:val="003A0DB8"/>
    <w:pPr>
      <w:spacing w:line="240" w:lineRule="auto"/>
    </w:pPr>
    <w:rPr>
      <w:color w:val="000000" w:themeColor="text1"/>
    </w:rPr>
    <w:tblPr>
      <w:tblStyleRowBandSize w:val="1"/>
      <w:tblStyleColBandSize w:val="1"/>
      <w:tblBorders>
        <w:top w:val="single" w:sz="8" w:space="0" w:color="EFECEA" w:themeColor="accent6"/>
        <w:bottom w:val="single" w:sz="8" w:space="0" w:color="EFECEA" w:themeColor="accent6"/>
      </w:tblBorders>
    </w:tblPr>
    <w:tblStylePr w:type="firstRow">
      <w:rPr>
        <w:rFonts w:asciiTheme="majorHAnsi" w:eastAsiaTheme="majorEastAsia" w:hAnsiTheme="majorHAnsi" w:cstheme="majorBidi"/>
      </w:rPr>
      <w:tblPr/>
      <w:tcPr>
        <w:tcBorders>
          <w:top w:val="nil"/>
          <w:bottom w:val="single" w:sz="8" w:space="0" w:color="EFECEA" w:themeColor="accent6"/>
        </w:tcBorders>
      </w:tcPr>
    </w:tblStylePr>
    <w:tblStylePr w:type="lastRow">
      <w:rPr>
        <w:b/>
        <w:bCs/>
        <w:color w:val="333E48" w:themeColor="text2"/>
      </w:rPr>
      <w:tblPr/>
      <w:tcPr>
        <w:tcBorders>
          <w:top w:val="single" w:sz="8" w:space="0" w:color="EFECEA" w:themeColor="accent6"/>
          <w:bottom w:val="single" w:sz="8" w:space="0" w:color="EFECEA" w:themeColor="accent6"/>
        </w:tcBorders>
      </w:tcPr>
    </w:tblStylePr>
    <w:tblStylePr w:type="firstCol">
      <w:rPr>
        <w:b/>
        <w:bCs/>
      </w:rPr>
    </w:tblStylePr>
    <w:tblStylePr w:type="lastCol">
      <w:rPr>
        <w:b/>
        <w:bCs/>
      </w:rPr>
      <w:tblPr/>
      <w:tcPr>
        <w:tcBorders>
          <w:top w:val="single" w:sz="8" w:space="0" w:color="EFECEA" w:themeColor="accent6"/>
          <w:bottom w:val="single" w:sz="8" w:space="0" w:color="EFECEA" w:themeColor="accent6"/>
        </w:tcBorders>
      </w:tcPr>
    </w:tblStylePr>
    <w:tblStylePr w:type="band1Vert">
      <w:tblPr/>
      <w:tcPr>
        <w:shd w:val="clear" w:color="auto" w:fill="FBFAF9" w:themeFill="accent6" w:themeFillTint="3F"/>
      </w:tcPr>
    </w:tblStylePr>
    <w:tblStylePr w:type="band1Horz">
      <w:tblPr/>
      <w:tcPr>
        <w:shd w:val="clear" w:color="auto" w:fill="FBFAF9" w:themeFill="accent6" w:themeFillTint="3F"/>
      </w:tcPr>
    </w:tblStylePr>
  </w:style>
  <w:style w:type="table" w:styleId="MediumList2">
    <w:name w:val="Medium List 2"/>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tblBorders>
    </w:tblPr>
    <w:tblStylePr w:type="firstRow">
      <w:rPr>
        <w:sz w:val="24"/>
        <w:szCs w:val="24"/>
      </w:rPr>
      <w:tblPr/>
      <w:tcPr>
        <w:tcBorders>
          <w:top w:val="nil"/>
          <w:left w:val="nil"/>
          <w:bottom w:val="single" w:sz="24" w:space="0" w:color="F9423A" w:themeColor="accent1"/>
          <w:right w:val="nil"/>
          <w:insideH w:val="nil"/>
          <w:insideV w:val="nil"/>
        </w:tcBorders>
        <w:shd w:val="clear" w:color="auto" w:fill="FFFFFF" w:themeFill="background1"/>
      </w:tcPr>
    </w:tblStylePr>
    <w:tblStylePr w:type="lastRow">
      <w:tblPr/>
      <w:tcPr>
        <w:tcBorders>
          <w:top w:val="single" w:sz="8" w:space="0" w:color="F9423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423A" w:themeColor="accent1"/>
          <w:insideH w:val="nil"/>
          <w:insideV w:val="nil"/>
        </w:tcBorders>
        <w:shd w:val="clear" w:color="auto" w:fill="FFFFFF" w:themeFill="background1"/>
      </w:tcPr>
    </w:tblStylePr>
    <w:tblStylePr w:type="lastCol">
      <w:tblPr/>
      <w:tcPr>
        <w:tcBorders>
          <w:top w:val="nil"/>
          <w:left w:val="single" w:sz="8" w:space="0" w:color="F942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FCE" w:themeFill="accent1" w:themeFillTint="3F"/>
      </w:tcPr>
    </w:tblStylePr>
    <w:tblStylePr w:type="band1Horz">
      <w:tblPr/>
      <w:tcPr>
        <w:tcBorders>
          <w:top w:val="nil"/>
          <w:bottom w:val="nil"/>
          <w:insideH w:val="nil"/>
          <w:insideV w:val="nil"/>
        </w:tcBorders>
        <w:shd w:val="clear" w:color="auto" w:fill="FDCF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tblBorders>
    </w:tblPr>
    <w:tblStylePr w:type="firstRow">
      <w:rPr>
        <w:sz w:val="24"/>
        <w:szCs w:val="24"/>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tblPr/>
      <w:tcPr>
        <w:tcBorders>
          <w:top w:val="single" w:sz="8" w:space="0" w:color="D8E6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6F0" w:themeColor="accent2"/>
          <w:insideH w:val="nil"/>
          <w:insideV w:val="nil"/>
        </w:tcBorders>
        <w:shd w:val="clear" w:color="auto" w:fill="FFFFFF" w:themeFill="background1"/>
      </w:tcPr>
    </w:tblStylePr>
    <w:tblStylePr w:type="lastCol">
      <w:tblPr/>
      <w:tcPr>
        <w:tcBorders>
          <w:top w:val="nil"/>
          <w:left w:val="single" w:sz="8" w:space="0" w:color="D8E6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8FB" w:themeFill="accent2" w:themeFillTint="3F"/>
      </w:tcPr>
    </w:tblStylePr>
    <w:tblStylePr w:type="band1Horz">
      <w:tblPr/>
      <w:tcPr>
        <w:tcBorders>
          <w:top w:val="nil"/>
          <w:bottom w:val="nil"/>
          <w:insideH w:val="nil"/>
          <w:insideV w:val="nil"/>
        </w:tcBorders>
        <w:shd w:val="clear" w:color="auto" w:fill="F5F8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tblBorders>
    </w:tblPr>
    <w:tblStylePr w:type="firstRow">
      <w:rPr>
        <w:sz w:val="24"/>
        <w:szCs w:val="24"/>
      </w:rPr>
      <w:tblPr/>
      <w:tcPr>
        <w:tcBorders>
          <w:top w:val="nil"/>
          <w:left w:val="nil"/>
          <w:bottom w:val="single" w:sz="24" w:space="0" w:color="1E252B" w:themeColor="accent3"/>
          <w:right w:val="nil"/>
          <w:insideH w:val="nil"/>
          <w:insideV w:val="nil"/>
        </w:tcBorders>
        <w:shd w:val="clear" w:color="auto" w:fill="FFFFFF" w:themeFill="background1"/>
      </w:tcPr>
    </w:tblStylePr>
    <w:tblStylePr w:type="lastRow">
      <w:tblPr/>
      <w:tcPr>
        <w:tcBorders>
          <w:top w:val="single" w:sz="8" w:space="0" w:color="1E252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252B" w:themeColor="accent3"/>
          <w:insideH w:val="nil"/>
          <w:insideV w:val="nil"/>
        </w:tcBorders>
        <w:shd w:val="clear" w:color="auto" w:fill="FFFFFF" w:themeFill="background1"/>
      </w:tcPr>
    </w:tblStylePr>
    <w:tblStylePr w:type="lastCol">
      <w:tblPr/>
      <w:tcPr>
        <w:tcBorders>
          <w:top w:val="nil"/>
          <w:left w:val="single" w:sz="8" w:space="0" w:color="1E25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9D2" w:themeFill="accent3" w:themeFillTint="3F"/>
      </w:tcPr>
    </w:tblStylePr>
    <w:tblStylePr w:type="band1Horz">
      <w:tblPr/>
      <w:tcPr>
        <w:tcBorders>
          <w:top w:val="nil"/>
          <w:bottom w:val="nil"/>
          <w:insideH w:val="nil"/>
          <w:insideV w:val="nil"/>
        </w:tcBorders>
        <w:shd w:val="clear" w:color="auto" w:fill="BFC9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tblBorders>
    </w:tblPr>
    <w:tblStylePr w:type="firstRow">
      <w:rPr>
        <w:sz w:val="24"/>
        <w:szCs w:val="24"/>
      </w:rPr>
      <w:tblPr/>
      <w:tcPr>
        <w:tcBorders>
          <w:top w:val="nil"/>
          <w:left w:val="nil"/>
          <w:bottom w:val="single" w:sz="24" w:space="0" w:color="333E48" w:themeColor="accent4"/>
          <w:right w:val="nil"/>
          <w:insideH w:val="nil"/>
          <w:insideV w:val="nil"/>
        </w:tcBorders>
        <w:shd w:val="clear" w:color="auto" w:fill="FFFFFF" w:themeFill="background1"/>
      </w:tcPr>
    </w:tblStylePr>
    <w:tblStylePr w:type="lastRow">
      <w:tblPr/>
      <w:tcPr>
        <w:tcBorders>
          <w:top w:val="single" w:sz="8" w:space="0" w:color="333E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E48" w:themeColor="accent4"/>
          <w:insideH w:val="nil"/>
          <w:insideV w:val="nil"/>
        </w:tcBorders>
        <w:shd w:val="clear" w:color="auto" w:fill="FFFFFF" w:themeFill="background1"/>
      </w:tcPr>
    </w:tblStylePr>
    <w:tblStylePr w:type="lastCol">
      <w:tblPr/>
      <w:tcPr>
        <w:tcBorders>
          <w:top w:val="nil"/>
          <w:left w:val="single" w:sz="8" w:space="0" w:color="333E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FD7" w:themeFill="accent4" w:themeFillTint="3F"/>
      </w:tcPr>
    </w:tblStylePr>
    <w:tblStylePr w:type="band1Horz">
      <w:tblPr/>
      <w:tcPr>
        <w:tcBorders>
          <w:top w:val="nil"/>
          <w:bottom w:val="nil"/>
          <w:insideH w:val="nil"/>
          <w:insideV w:val="nil"/>
        </w:tcBorders>
        <w:shd w:val="clear" w:color="auto" w:fill="C7CF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tblBorders>
    </w:tblPr>
    <w:tblStylePr w:type="firstRow">
      <w:rPr>
        <w:sz w:val="24"/>
        <w:szCs w:val="24"/>
      </w:rPr>
      <w:tblPr/>
      <w:tcPr>
        <w:tcBorders>
          <w:top w:val="nil"/>
          <w:left w:val="nil"/>
          <w:bottom w:val="single" w:sz="24" w:space="0" w:color="D9D9D6" w:themeColor="accent5"/>
          <w:right w:val="nil"/>
          <w:insideH w:val="nil"/>
          <w:insideV w:val="nil"/>
        </w:tcBorders>
        <w:shd w:val="clear" w:color="auto" w:fill="FFFFFF" w:themeFill="background1"/>
      </w:tcPr>
    </w:tblStylePr>
    <w:tblStylePr w:type="lastRow">
      <w:tblPr/>
      <w:tcPr>
        <w:tcBorders>
          <w:top w:val="single" w:sz="8" w:space="0" w:color="D9D9D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9D6" w:themeColor="accent5"/>
          <w:insideH w:val="nil"/>
          <w:insideV w:val="nil"/>
        </w:tcBorders>
        <w:shd w:val="clear" w:color="auto" w:fill="FFFFFF" w:themeFill="background1"/>
      </w:tcPr>
    </w:tblStylePr>
    <w:tblStylePr w:type="lastCol">
      <w:tblPr/>
      <w:tcPr>
        <w:tcBorders>
          <w:top w:val="nil"/>
          <w:left w:val="single" w:sz="8" w:space="0" w:color="D9D9D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4" w:themeFill="accent5" w:themeFillTint="3F"/>
      </w:tcPr>
    </w:tblStylePr>
    <w:tblStylePr w:type="band1Horz">
      <w:tblPr/>
      <w:tcPr>
        <w:tcBorders>
          <w:top w:val="nil"/>
          <w:bottom w:val="nil"/>
          <w:insideH w:val="nil"/>
          <w:insideV w:val="nil"/>
        </w:tcBorders>
        <w:shd w:val="clear" w:color="auto" w:fill="F5F5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0D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tblBorders>
    </w:tblPr>
    <w:tblStylePr w:type="firstRow">
      <w:rPr>
        <w:sz w:val="24"/>
        <w:szCs w:val="24"/>
      </w:rPr>
      <w:tblPr/>
      <w:tcPr>
        <w:tcBorders>
          <w:top w:val="nil"/>
          <w:left w:val="nil"/>
          <w:bottom w:val="single" w:sz="24" w:space="0" w:color="EFECEA" w:themeColor="accent6"/>
          <w:right w:val="nil"/>
          <w:insideH w:val="nil"/>
          <w:insideV w:val="nil"/>
        </w:tcBorders>
        <w:shd w:val="clear" w:color="auto" w:fill="FFFFFF" w:themeFill="background1"/>
      </w:tcPr>
    </w:tblStylePr>
    <w:tblStylePr w:type="lastRow">
      <w:tblPr/>
      <w:tcPr>
        <w:tcBorders>
          <w:top w:val="single" w:sz="8" w:space="0" w:color="EFEC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ECEA" w:themeColor="accent6"/>
          <w:insideH w:val="nil"/>
          <w:insideV w:val="nil"/>
        </w:tcBorders>
        <w:shd w:val="clear" w:color="auto" w:fill="FFFFFF" w:themeFill="background1"/>
      </w:tcPr>
    </w:tblStylePr>
    <w:tblStylePr w:type="lastCol">
      <w:tblPr/>
      <w:tcPr>
        <w:tcBorders>
          <w:top w:val="nil"/>
          <w:left w:val="single" w:sz="8" w:space="0" w:color="EFEC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9" w:themeFill="accent6" w:themeFillTint="3F"/>
      </w:tcPr>
    </w:tblStylePr>
    <w:tblStylePr w:type="band1Horz">
      <w:tblPr/>
      <w:tcPr>
        <w:tcBorders>
          <w:top w:val="nil"/>
          <w:bottom w:val="nil"/>
          <w:insideH w:val="nil"/>
          <w:insideV w:val="nil"/>
        </w:tcBorders>
        <w:shd w:val="clear" w:color="auto" w:fill="FBFA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0D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0DB8"/>
    <w:pPr>
      <w:spacing w:line="240" w:lineRule="auto"/>
    </w:pPr>
    <w:tblPr>
      <w:tblStyleRowBandSize w:val="1"/>
      <w:tblStyleColBandSize w:val="1"/>
      <w:tbl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single" w:sz="8" w:space="0" w:color="FA706B" w:themeColor="accent1" w:themeTint="BF"/>
      </w:tblBorders>
    </w:tblPr>
    <w:tblStylePr w:type="firstRow">
      <w:pPr>
        <w:spacing w:before="0" w:after="0" w:line="240" w:lineRule="auto"/>
      </w:pPr>
      <w:rPr>
        <w:b/>
        <w:bCs/>
        <w:color w:val="FFFFFF" w:themeColor="background1"/>
      </w:rPr>
      <w:tblPr/>
      <w:tcPr>
        <w:tc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nil"/>
          <w:insideV w:val="nil"/>
        </w:tcBorders>
        <w:shd w:val="clear" w:color="auto" w:fill="F9423A" w:themeFill="accent1"/>
      </w:tcPr>
    </w:tblStylePr>
    <w:tblStylePr w:type="lastRow">
      <w:pPr>
        <w:spacing w:before="0" w:after="0" w:line="240" w:lineRule="auto"/>
      </w:pPr>
      <w:rPr>
        <w:b/>
        <w:bCs/>
      </w:rPr>
      <w:tblPr/>
      <w:tcPr>
        <w:tcBorders>
          <w:top w:val="double" w:sz="6"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CFCE" w:themeFill="accent1" w:themeFillTint="3F"/>
      </w:tcPr>
    </w:tblStylePr>
    <w:tblStylePr w:type="band1Horz">
      <w:tblPr/>
      <w:tcPr>
        <w:tcBorders>
          <w:insideH w:val="nil"/>
          <w:insideV w:val="nil"/>
        </w:tcBorders>
        <w:shd w:val="clear" w:color="auto" w:fill="FDCF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0DB8"/>
    <w:pPr>
      <w:spacing w:line="240" w:lineRule="auto"/>
    </w:pPr>
    <w:tblPr>
      <w:tblStyleRowBandSize w:val="1"/>
      <w:tblStyleColBandSize w:val="1"/>
      <w:tbl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single" w:sz="8" w:space="0" w:color="E1ECF3" w:themeColor="accent2" w:themeTint="BF"/>
      </w:tblBorders>
    </w:tblPr>
    <w:tblStylePr w:type="firstRow">
      <w:pPr>
        <w:spacing w:before="0" w:after="0" w:line="240" w:lineRule="auto"/>
      </w:pPr>
      <w:rPr>
        <w:b/>
        <w:bCs/>
        <w:color w:val="FFFFFF" w:themeColor="background1"/>
      </w:rPr>
      <w:tblPr/>
      <w:tcPr>
        <w:tc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nil"/>
          <w:insideV w:val="nil"/>
        </w:tcBorders>
        <w:shd w:val="clear" w:color="auto" w:fill="D8E6F0" w:themeFill="accent2"/>
      </w:tcPr>
    </w:tblStylePr>
    <w:tblStylePr w:type="lastRow">
      <w:pPr>
        <w:spacing w:before="0" w:after="0" w:line="240" w:lineRule="auto"/>
      </w:pPr>
      <w:rPr>
        <w:b/>
        <w:bCs/>
      </w:rPr>
      <w:tblPr/>
      <w:tcPr>
        <w:tcBorders>
          <w:top w:val="double" w:sz="6"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B" w:themeFill="accent2" w:themeFillTint="3F"/>
      </w:tcPr>
    </w:tblStylePr>
    <w:tblStylePr w:type="band1Horz">
      <w:tblPr/>
      <w:tcPr>
        <w:tcBorders>
          <w:insideH w:val="nil"/>
          <w:insideV w:val="nil"/>
        </w:tcBorders>
        <w:shd w:val="clear" w:color="auto" w:fill="F5F8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0DB8"/>
    <w:pPr>
      <w:spacing w:line="240" w:lineRule="auto"/>
    </w:pPr>
    <w:tblPr>
      <w:tblStyleRowBandSize w:val="1"/>
      <w:tblStyleColBandSize w:val="1"/>
      <w:tbl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single" w:sz="8" w:space="0" w:color="4B5C6B" w:themeColor="accent3" w:themeTint="BF"/>
      </w:tblBorders>
    </w:tblPr>
    <w:tblStylePr w:type="firstRow">
      <w:pPr>
        <w:spacing w:before="0" w:after="0" w:line="240" w:lineRule="auto"/>
      </w:pPr>
      <w:rPr>
        <w:b/>
        <w:bCs/>
        <w:color w:val="FFFFFF" w:themeColor="background1"/>
      </w:rPr>
      <w:tblPr/>
      <w:tcPr>
        <w:tc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nil"/>
          <w:insideV w:val="nil"/>
        </w:tcBorders>
        <w:shd w:val="clear" w:color="auto" w:fill="1E252B" w:themeFill="accent3"/>
      </w:tcPr>
    </w:tblStylePr>
    <w:tblStylePr w:type="lastRow">
      <w:pPr>
        <w:spacing w:before="0" w:after="0" w:line="240" w:lineRule="auto"/>
      </w:pPr>
      <w:rPr>
        <w:b/>
        <w:bCs/>
      </w:rPr>
      <w:tblPr/>
      <w:tcPr>
        <w:tcBorders>
          <w:top w:val="double" w:sz="6"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FC9D2" w:themeFill="accent3" w:themeFillTint="3F"/>
      </w:tcPr>
    </w:tblStylePr>
    <w:tblStylePr w:type="band1Horz">
      <w:tblPr/>
      <w:tcPr>
        <w:tcBorders>
          <w:insideH w:val="nil"/>
          <w:insideV w:val="nil"/>
        </w:tcBorders>
        <w:shd w:val="clear" w:color="auto" w:fill="BFC9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0DB8"/>
    <w:pPr>
      <w:spacing w:line="240" w:lineRule="auto"/>
    </w:pPr>
    <w:tblPr>
      <w:tblStyleRowBandSize w:val="1"/>
      <w:tblStyleColBandSize w:val="1"/>
      <w:tbl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single" w:sz="8" w:space="0" w:color="5B6E80" w:themeColor="accent4" w:themeTint="BF"/>
      </w:tblBorders>
    </w:tblPr>
    <w:tblStylePr w:type="firstRow">
      <w:pPr>
        <w:spacing w:before="0" w:after="0" w:line="240" w:lineRule="auto"/>
      </w:pPr>
      <w:rPr>
        <w:b/>
        <w:bCs/>
        <w:color w:val="FFFFFF" w:themeColor="background1"/>
      </w:rPr>
      <w:tblPr/>
      <w:tcPr>
        <w:tc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nil"/>
          <w:insideV w:val="nil"/>
        </w:tcBorders>
        <w:shd w:val="clear" w:color="auto" w:fill="333E48" w:themeFill="accent4"/>
      </w:tcPr>
    </w:tblStylePr>
    <w:tblStylePr w:type="lastRow">
      <w:pPr>
        <w:spacing w:before="0" w:after="0" w:line="240" w:lineRule="auto"/>
      </w:pPr>
      <w:rPr>
        <w:b/>
        <w:bCs/>
      </w:rPr>
      <w:tblPr/>
      <w:tcPr>
        <w:tcBorders>
          <w:top w:val="double" w:sz="6"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CFD7" w:themeFill="accent4" w:themeFillTint="3F"/>
      </w:tcPr>
    </w:tblStylePr>
    <w:tblStylePr w:type="band1Horz">
      <w:tblPr/>
      <w:tcPr>
        <w:tcBorders>
          <w:insideH w:val="nil"/>
          <w:insideV w:val="nil"/>
        </w:tcBorders>
        <w:shd w:val="clear" w:color="auto" w:fill="C7CF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0DB8"/>
    <w:pPr>
      <w:spacing w:line="240" w:lineRule="auto"/>
    </w:pPr>
    <w:tblPr>
      <w:tblStyleRowBandSize w:val="1"/>
      <w:tblStyleColBandSize w:val="1"/>
      <w:tbl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single" w:sz="8" w:space="0" w:color="E2E2E0" w:themeColor="accent5" w:themeTint="BF"/>
      </w:tblBorders>
    </w:tblPr>
    <w:tblStylePr w:type="firstRow">
      <w:pPr>
        <w:spacing w:before="0" w:after="0" w:line="240" w:lineRule="auto"/>
      </w:pPr>
      <w:rPr>
        <w:b/>
        <w:bCs/>
        <w:color w:val="FFFFFF" w:themeColor="background1"/>
      </w:rPr>
      <w:tblPr/>
      <w:tcPr>
        <w:tc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nil"/>
          <w:insideV w:val="nil"/>
        </w:tcBorders>
        <w:shd w:val="clear" w:color="auto" w:fill="D9D9D6" w:themeFill="accent5"/>
      </w:tcPr>
    </w:tblStylePr>
    <w:tblStylePr w:type="lastRow">
      <w:pPr>
        <w:spacing w:before="0" w:after="0" w:line="240" w:lineRule="auto"/>
      </w:pPr>
      <w:rPr>
        <w:b/>
        <w:bCs/>
      </w:rPr>
      <w:tblPr/>
      <w:tcPr>
        <w:tcBorders>
          <w:top w:val="double" w:sz="6"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4" w:themeFill="accent5" w:themeFillTint="3F"/>
      </w:tcPr>
    </w:tblStylePr>
    <w:tblStylePr w:type="band1Horz">
      <w:tblPr/>
      <w:tcPr>
        <w:tcBorders>
          <w:insideH w:val="nil"/>
          <w:insideV w:val="nil"/>
        </w:tcBorders>
        <w:shd w:val="clear" w:color="auto" w:fill="F5F5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0DB8"/>
    <w:pPr>
      <w:spacing w:line="240" w:lineRule="auto"/>
    </w:pPr>
    <w:tblPr>
      <w:tblStyleRowBandSize w:val="1"/>
      <w:tblStyleColBandSize w:val="1"/>
      <w:tbl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single" w:sz="8" w:space="0" w:color="F3F0EF" w:themeColor="accent6" w:themeTint="BF"/>
      </w:tblBorders>
    </w:tblPr>
    <w:tblStylePr w:type="firstRow">
      <w:pPr>
        <w:spacing w:before="0" w:after="0" w:line="240" w:lineRule="auto"/>
      </w:pPr>
      <w:rPr>
        <w:b/>
        <w:bCs/>
        <w:color w:val="FFFFFF" w:themeColor="background1"/>
      </w:rPr>
      <w:tblPr/>
      <w:tcPr>
        <w:tc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nil"/>
          <w:insideV w:val="nil"/>
        </w:tcBorders>
        <w:shd w:val="clear" w:color="auto" w:fill="EFECEA" w:themeFill="accent6"/>
      </w:tcPr>
    </w:tblStylePr>
    <w:tblStylePr w:type="lastRow">
      <w:pPr>
        <w:spacing w:before="0" w:after="0" w:line="240" w:lineRule="auto"/>
      </w:pPr>
      <w:rPr>
        <w:b/>
        <w:bCs/>
      </w:rPr>
      <w:tblPr/>
      <w:tcPr>
        <w:tcBorders>
          <w:top w:val="double" w:sz="6"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AF9" w:themeFill="accent6" w:themeFillTint="3F"/>
      </w:tcPr>
    </w:tblStylePr>
    <w:tblStylePr w:type="band1Horz">
      <w:tblPr/>
      <w:tcPr>
        <w:tcBorders>
          <w:insideH w:val="nil"/>
          <w:insideV w:val="nil"/>
        </w:tcBorders>
        <w:shd w:val="clear" w:color="auto" w:fill="FBFAF9"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42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423A" w:themeFill="accent1"/>
      </w:tcPr>
    </w:tblStylePr>
    <w:tblStylePr w:type="lastCol">
      <w:rPr>
        <w:b/>
        <w:bCs/>
        <w:color w:val="FFFFFF" w:themeColor="background1"/>
      </w:rPr>
      <w:tblPr/>
      <w:tcPr>
        <w:tcBorders>
          <w:left w:val="nil"/>
          <w:right w:val="nil"/>
          <w:insideH w:val="nil"/>
          <w:insideV w:val="nil"/>
        </w:tcBorders>
        <w:shd w:val="clear" w:color="auto" w:fill="F942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E6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6F0" w:themeFill="accent2"/>
      </w:tcPr>
    </w:tblStylePr>
    <w:tblStylePr w:type="lastCol">
      <w:rPr>
        <w:b/>
        <w:bCs/>
        <w:color w:val="FFFFFF" w:themeColor="background1"/>
      </w:rPr>
      <w:tblPr/>
      <w:tcPr>
        <w:tcBorders>
          <w:left w:val="nil"/>
          <w:right w:val="nil"/>
          <w:insideH w:val="nil"/>
          <w:insideV w:val="nil"/>
        </w:tcBorders>
        <w:shd w:val="clear" w:color="auto" w:fill="D8E6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25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252B" w:themeFill="accent3"/>
      </w:tcPr>
    </w:tblStylePr>
    <w:tblStylePr w:type="lastCol">
      <w:rPr>
        <w:b/>
        <w:bCs/>
        <w:color w:val="FFFFFF" w:themeColor="background1"/>
      </w:rPr>
      <w:tblPr/>
      <w:tcPr>
        <w:tcBorders>
          <w:left w:val="nil"/>
          <w:right w:val="nil"/>
          <w:insideH w:val="nil"/>
          <w:insideV w:val="nil"/>
        </w:tcBorders>
        <w:shd w:val="clear" w:color="auto" w:fill="1E25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E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E48" w:themeFill="accent4"/>
      </w:tcPr>
    </w:tblStylePr>
    <w:tblStylePr w:type="lastCol">
      <w:rPr>
        <w:b/>
        <w:bCs/>
        <w:color w:val="FFFFFF" w:themeColor="background1"/>
      </w:rPr>
      <w:tblPr/>
      <w:tcPr>
        <w:tcBorders>
          <w:left w:val="nil"/>
          <w:right w:val="nil"/>
          <w:insideH w:val="nil"/>
          <w:insideV w:val="nil"/>
        </w:tcBorders>
        <w:shd w:val="clear" w:color="auto" w:fill="333E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9D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9D6" w:themeFill="accent5"/>
      </w:tcPr>
    </w:tblStylePr>
    <w:tblStylePr w:type="lastCol">
      <w:rPr>
        <w:b/>
        <w:bCs/>
        <w:color w:val="FFFFFF" w:themeColor="background1"/>
      </w:rPr>
      <w:tblPr/>
      <w:tcPr>
        <w:tcBorders>
          <w:left w:val="nil"/>
          <w:right w:val="nil"/>
          <w:insideH w:val="nil"/>
          <w:insideV w:val="nil"/>
        </w:tcBorders>
        <w:shd w:val="clear" w:color="auto" w:fill="D9D9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A0D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EC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ECEA" w:themeFill="accent6"/>
      </w:tcPr>
    </w:tblStylePr>
    <w:tblStylePr w:type="lastCol">
      <w:rPr>
        <w:b/>
        <w:bCs/>
        <w:color w:val="FFFFFF" w:themeColor="background1"/>
      </w:rPr>
      <w:tblPr/>
      <w:tcPr>
        <w:tcBorders>
          <w:left w:val="nil"/>
          <w:right w:val="nil"/>
          <w:insideH w:val="nil"/>
          <w:insideV w:val="nil"/>
        </w:tcBorders>
        <w:shd w:val="clear" w:color="auto" w:fill="EFEC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iPriority w:val="49"/>
    <w:semiHidden/>
    <w:unhideWhenUsed/>
    <w:rsid w:val="003A0DB8"/>
    <w:pPr>
      <w:ind w:left="720"/>
    </w:pPr>
  </w:style>
  <w:style w:type="character" w:styleId="PageNumber">
    <w:name w:val="page number"/>
    <w:basedOn w:val="DefaultParagraphFont"/>
    <w:semiHidden/>
    <w:unhideWhenUsed/>
    <w:rsid w:val="003A0DB8"/>
  </w:style>
  <w:style w:type="table" w:styleId="PlainTable1">
    <w:name w:val="Plain Table 1"/>
    <w:basedOn w:val="TableNormal"/>
    <w:uiPriority w:val="41"/>
    <w:rsid w:val="003A0DB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0DB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0DB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0DB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0DB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rsid w:val="003A0DB8"/>
    <w:rPr>
      <w:smallCaps/>
      <w:color w:val="5A5A5A" w:themeColor="text1" w:themeTint="A5"/>
    </w:rPr>
  </w:style>
  <w:style w:type="table" w:styleId="Table3Deffects1">
    <w:name w:val="Table 3D effects 1"/>
    <w:basedOn w:val="TableNormal"/>
    <w:uiPriority w:val="99"/>
    <w:semiHidden/>
    <w:unhideWhenUsed/>
    <w:rsid w:val="003A0D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0D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0D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0D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0D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0D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0D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0D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0D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0D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0D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0D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0D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0D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0D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0D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0D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0D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0D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0D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0D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0D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0D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0D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0D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0DB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A0D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0D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0D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0D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0D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0D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0D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0D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0D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0D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0D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0D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0D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0D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0D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0D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0D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11">
    <w:name w:val="Style11"/>
    <w:uiPriority w:val="99"/>
    <w:rsid w:val="0051646F"/>
    <w:pPr>
      <w:numPr>
        <w:numId w:val="1"/>
      </w:numPr>
    </w:pPr>
  </w:style>
  <w:style w:type="paragraph" w:customStyle="1" w:styleId="subsection">
    <w:name w:val="subsection"/>
    <w:basedOn w:val="Normal"/>
    <w:rsid w:val="0051646F"/>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rsid w:val="0051646F"/>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51646F"/>
    <w:pPr>
      <w:autoSpaceDE w:val="0"/>
      <w:autoSpaceDN w:val="0"/>
      <w:adjustRightInd w:val="0"/>
      <w:spacing w:line="240" w:lineRule="auto"/>
    </w:pPr>
    <w:rPr>
      <w:rFonts w:ascii="Arial" w:hAnsi="Arial" w:cs="Arial"/>
      <w:color w:val="000000"/>
      <w:sz w:val="24"/>
      <w:szCs w:val="24"/>
      <w:lang w:val="en-AU"/>
    </w:rPr>
  </w:style>
  <w:style w:type="paragraph" w:customStyle="1" w:styleId="KNCbodytext">
    <w:name w:val="KNC body text"/>
    <w:basedOn w:val="Normal"/>
    <w:link w:val="KNCbodytextChar"/>
    <w:rsid w:val="0051646F"/>
    <w:pPr>
      <w:spacing w:line="240" w:lineRule="auto"/>
      <w:jc w:val="both"/>
    </w:pPr>
    <w:rPr>
      <w:rFonts w:ascii="Arial" w:hAnsi="Arial" w:cs="Arial"/>
      <w:sz w:val="18"/>
      <w:szCs w:val="18"/>
    </w:rPr>
  </w:style>
  <w:style w:type="character" w:customStyle="1" w:styleId="KNCbodytextChar">
    <w:name w:val="KNC body text Char"/>
    <w:link w:val="KNCbodytext"/>
    <w:rsid w:val="0051646F"/>
    <w:rPr>
      <w:rFonts w:ascii="Arial" w:hAnsi="Arial" w:cs="Arial"/>
      <w:sz w:val="18"/>
      <w:szCs w:val="18"/>
      <w:lang w:val="en-AU"/>
    </w:rPr>
  </w:style>
  <w:style w:type="numbering" w:customStyle="1" w:styleId="NoList1">
    <w:name w:val="No List1"/>
    <w:next w:val="NoList"/>
    <w:uiPriority w:val="99"/>
    <w:semiHidden/>
    <w:unhideWhenUsed/>
    <w:rsid w:val="0051646F"/>
  </w:style>
  <w:style w:type="table" w:customStyle="1" w:styleId="TableGrid10">
    <w:name w:val="Table Grid1"/>
    <w:basedOn w:val="TableNormal"/>
    <w:next w:val="TableGrid"/>
    <w:uiPriority w:val="39"/>
    <w:rsid w:val="008B1F31"/>
    <w:pPr>
      <w:spacing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348">
      <w:bodyDiv w:val="1"/>
      <w:marLeft w:val="0"/>
      <w:marRight w:val="0"/>
      <w:marTop w:val="0"/>
      <w:marBottom w:val="0"/>
      <w:divBdr>
        <w:top w:val="none" w:sz="0" w:space="0" w:color="auto"/>
        <w:left w:val="none" w:sz="0" w:space="0" w:color="auto"/>
        <w:bottom w:val="none" w:sz="0" w:space="0" w:color="auto"/>
        <w:right w:val="none" w:sz="0" w:space="0" w:color="auto"/>
      </w:divBdr>
    </w:div>
    <w:div w:id="286351271">
      <w:bodyDiv w:val="1"/>
      <w:marLeft w:val="0"/>
      <w:marRight w:val="0"/>
      <w:marTop w:val="0"/>
      <w:marBottom w:val="0"/>
      <w:divBdr>
        <w:top w:val="none" w:sz="0" w:space="0" w:color="auto"/>
        <w:left w:val="none" w:sz="0" w:space="0" w:color="auto"/>
        <w:bottom w:val="none" w:sz="0" w:space="0" w:color="auto"/>
        <w:right w:val="none" w:sz="0" w:space="0" w:color="auto"/>
      </w:divBdr>
      <w:divsChild>
        <w:div w:id="2144425890">
          <w:marLeft w:val="0"/>
          <w:marRight w:val="0"/>
          <w:marTop w:val="100"/>
          <w:marBottom w:val="100"/>
          <w:divBdr>
            <w:top w:val="none" w:sz="0" w:space="0" w:color="auto"/>
            <w:left w:val="single" w:sz="6" w:space="0" w:color="8E8F92"/>
            <w:bottom w:val="none" w:sz="0" w:space="0" w:color="auto"/>
            <w:right w:val="single" w:sz="6" w:space="0" w:color="8E8F92"/>
          </w:divBdr>
          <w:divsChild>
            <w:div w:id="88756990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325206854">
      <w:bodyDiv w:val="1"/>
      <w:marLeft w:val="0"/>
      <w:marRight w:val="0"/>
      <w:marTop w:val="0"/>
      <w:marBottom w:val="0"/>
      <w:divBdr>
        <w:top w:val="none" w:sz="0" w:space="0" w:color="auto"/>
        <w:left w:val="none" w:sz="0" w:space="0" w:color="auto"/>
        <w:bottom w:val="none" w:sz="0" w:space="0" w:color="auto"/>
        <w:right w:val="none" w:sz="0" w:space="0" w:color="auto"/>
      </w:divBdr>
    </w:div>
    <w:div w:id="647396783">
      <w:bodyDiv w:val="1"/>
      <w:marLeft w:val="0"/>
      <w:marRight w:val="0"/>
      <w:marTop w:val="0"/>
      <w:marBottom w:val="0"/>
      <w:divBdr>
        <w:top w:val="none" w:sz="0" w:space="0" w:color="auto"/>
        <w:left w:val="none" w:sz="0" w:space="0" w:color="auto"/>
        <w:bottom w:val="none" w:sz="0" w:space="0" w:color="auto"/>
        <w:right w:val="none" w:sz="0" w:space="0" w:color="auto"/>
      </w:divBdr>
      <w:divsChild>
        <w:div w:id="851530579">
          <w:marLeft w:val="0"/>
          <w:marRight w:val="0"/>
          <w:marTop w:val="100"/>
          <w:marBottom w:val="100"/>
          <w:divBdr>
            <w:top w:val="none" w:sz="0" w:space="0" w:color="auto"/>
            <w:left w:val="single" w:sz="6" w:space="0" w:color="8E8F92"/>
            <w:bottom w:val="none" w:sz="0" w:space="0" w:color="auto"/>
            <w:right w:val="single" w:sz="6" w:space="0" w:color="8E8F92"/>
          </w:divBdr>
          <w:divsChild>
            <w:div w:id="61965046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661543815">
      <w:bodyDiv w:val="1"/>
      <w:marLeft w:val="0"/>
      <w:marRight w:val="0"/>
      <w:marTop w:val="0"/>
      <w:marBottom w:val="0"/>
      <w:divBdr>
        <w:top w:val="none" w:sz="0" w:space="0" w:color="auto"/>
        <w:left w:val="none" w:sz="0" w:space="0" w:color="auto"/>
        <w:bottom w:val="none" w:sz="0" w:space="0" w:color="auto"/>
        <w:right w:val="none" w:sz="0" w:space="0" w:color="auto"/>
      </w:divBdr>
      <w:divsChild>
        <w:div w:id="602341530">
          <w:marLeft w:val="0"/>
          <w:marRight w:val="0"/>
          <w:marTop w:val="100"/>
          <w:marBottom w:val="100"/>
          <w:divBdr>
            <w:top w:val="none" w:sz="0" w:space="0" w:color="auto"/>
            <w:left w:val="single" w:sz="6" w:space="0" w:color="8E8F92"/>
            <w:bottom w:val="none" w:sz="0" w:space="0" w:color="auto"/>
            <w:right w:val="single" w:sz="6" w:space="0" w:color="8E8F92"/>
          </w:divBdr>
          <w:divsChild>
            <w:div w:id="1010913396">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813303595">
      <w:bodyDiv w:val="1"/>
      <w:marLeft w:val="0"/>
      <w:marRight w:val="0"/>
      <w:marTop w:val="0"/>
      <w:marBottom w:val="0"/>
      <w:divBdr>
        <w:top w:val="none" w:sz="0" w:space="0" w:color="auto"/>
        <w:left w:val="none" w:sz="0" w:space="0" w:color="auto"/>
        <w:bottom w:val="none" w:sz="0" w:space="0" w:color="auto"/>
        <w:right w:val="none" w:sz="0" w:space="0" w:color="auto"/>
      </w:divBdr>
      <w:divsChild>
        <w:div w:id="2039352969">
          <w:marLeft w:val="547"/>
          <w:marRight w:val="0"/>
          <w:marTop w:val="0"/>
          <w:marBottom w:val="0"/>
          <w:divBdr>
            <w:top w:val="none" w:sz="0" w:space="0" w:color="auto"/>
            <w:left w:val="none" w:sz="0" w:space="0" w:color="auto"/>
            <w:bottom w:val="none" w:sz="0" w:space="0" w:color="auto"/>
            <w:right w:val="none" w:sz="0" w:space="0" w:color="auto"/>
          </w:divBdr>
        </w:div>
      </w:divsChild>
    </w:div>
    <w:div w:id="1026760199">
      <w:bodyDiv w:val="1"/>
      <w:marLeft w:val="0"/>
      <w:marRight w:val="0"/>
      <w:marTop w:val="0"/>
      <w:marBottom w:val="0"/>
      <w:divBdr>
        <w:top w:val="none" w:sz="0" w:space="0" w:color="auto"/>
        <w:left w:val="none" w:sz="0" w:space="0" w:color="auto"/>
        <w:bottom w:val="none" w:sz="0" w:space="0" w:color="auto"/>
        <w:right w:val="none" w:sz="0" w:space="0" w:color="auto"/>
      </w:divBdr>
      <w:divsChild>
        <w:div w:id="210190579">
          <w:marLeft w:val="0"/>
          <w:marRight w:val="0"/>
          <w:marTop w:val="100"/>
          <w:marBottom w:val="100"/>
          <w:divBdr>
            <w:top w:val="none" w:sz="0" w:space="0" w:color="auto"/>
            <w:left w:val="single" w:sz="6" w:space="0" w:color="8E8F92"/>
            <w:bottom w:val="none" w:sz="0" w:space="0" w:color="auto"/>
            <w:right w:val="single" w:sz="6" w:space="0" w:color="8E8F92"/>
          </w:divBdr>
          <w:divsChild>
            <w:div w:id="57182052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140462880">
      <w:bodyDiv w:val="1"/>
      <w:marLeft w:val="0"/>
      <w:marRight w:val="0"/>
      <w:marTop w:val="0"/>
      <w:marBottom w:val="0"/>
      <w:divBdr>
        <w:top w:val="none" w:sz="0" w:space="0" w:color="auto"/>
        <w:left w:val="none" w:sz="0" w:space="0" w:color="auto"/>
        <w:bottom w:val="none" w:sz="0" w:space="0" w:color="auto"/>
        <w:right w:val="none" w:sz="0" w:space="0" w:color="auto"/>
      </w:divBdr>
      <w:divsChild>
        <w:div w:id="382481053">
          <w:marLeft w:val="547"/>
          <w:marRight w:val="0"/>
          <w:marTop w:val="0"/>
          <w:marBottom w:val="0"/>
          <w:divBdr>
            <w:top w:val="none" w:sz="0" w:space="0" w:color="auto"/>
            <w:left w:val="none" w:sz="0" w:space="0" w:color="auto"/>
            <w:bottom w:val="none" w:sz="0" w:space="0" w:color="auto"/>
            <w:right w:val="none" w:sz="0" w:space="0" w:color="auto"/>
          </w:divBdr>
        </w:div>
      </w:divsChild>
    </w:div>
    <w:div w:id="1781872444">
      <w:bodyDiv w:val="1"/>
      <w:marLeft w:val="0"/>
      <w:marRight w:val="0"/>
      <w:marTop w:val="0"/>
      <w:marBottom w:val="0"/>
      <w:divBdr>
        <w:top w:val="none" w:sz="0" w:space="0" w:color="auto"/>
        <w:left w:val="none" w:sz="0" w:space="0" w:color="auto"/>
        <w:bottom w:val="none" w:sz="0" w:space="0" w:color="auto"/>
        <w:right w:val="none" w:sz="0" w:space="0" w:color="auto"/>
      </w:divBdr>
      <w:divsChild>
        <w:div w:id="1132678319">
          <w:marLeft w:val="0"/>
          <w:marRight w:val="0"/>
          <w:marTop w:val="100"/>
          <w:marBottom w:val="100"/>
          <w:divBdr>
            <w:top w:val="none" w:sz="0" w:space="0" w:color="auto"/>
            <w:left w:val="single" w:sz="6" w:space="0" w:color="8E8F92"/>
            <w:bottom w:val="none" w:sz="0" w:space="0" w:color="auto"/>
            <w:right w:val="single" w:sz="6" w:space="0" w:color="8E8F92"/>
          </w:divBdr>
          <w:divsChild>
            <w:div w:id="93528365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compliance@planning.nsw.gov.a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mailto:compliance@planning.nsw.gov.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mailto:compliance@planning.nsw.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concrush.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yperlink" Target="mailto:compliance@planning.nsw.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SP\WSPTEMPLATES\Template\AU%20EN%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80DB3BF574B4C917F2FCA5CA25364"/>
        <w:category>
          <w:name w:val="General"/>
          <w:gallery w:val="placeholder"/>
        </w:category>
        <w:types>
          <w:type w:val="bbPlcHdr"/>
        </w:types>
        <w:behaviors>
          <w:behavior w:val="content"/>
        </w:behaviors>
        <w:guid w:val="{22C0321A-48A1-48A0-BC5C-BDD685ECD0E2}"/>
      </w:docPartPr>
      <w:docPartBody>
        <w:p w:rsidR="00E835E9" w:rsidRDefault="004D7112">
          <w:pPr>
            <w:pStyle w:val="8A980DB3BF574B4C917F2FCA5CA25364"/>
          </w:pPr>
          <w:r w:rsidRPr="000A2003">
            <w:rPr>
              <w:rStyle w:val="PlaceholderText"/>
            </w:rPr>
            <w:t>Click here to enter text.</w:t>
          </w:r>
        </w:p>
      </w:docPartBody>
    </w:docPart>
    <w:docPart>
      <w:docPartPr>
        <w:name w:val="DF89A4DEFB7D45F683DB7DA3DE9C14B2"/>
        <w:category>
          <w:name w:val="General"/>
          <w:gallery w:val="placeholder"/>
        </w:category>
        <w:types>
          <w:type w:val="bbPlcHdr"/>
        </w:types>
        <w:behaviors>
          <w:behavior w:val="content"/>
        </w:behaviors>
        <w:guid w:val="{B6CC96AA-1FE1-4311-80CF-AFE158C06A0C}"/>
      </w:docPartPr>
      <w:docPartBody>
        <w:p w:rsidR="00E835E9" w:rsidRDefault="004D7112">
          <w:pPr>
            <w:pStyle w:val="DF89A4DEFB7D45F683DB7DA3DE9C14B2"/>
          </w:pPr>
          <w:r w:rsidRPr="00261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SemiBold">
    <w:charset w:val="00"/>
    <w:family w:val="auto"/>
    <w:pitch w:val="variable"/>
    <w:sig w:usb0="2000020F" w:usb1="00000003" w:usb2="00000000" w:usb3="00000000" w:csb0="00000197" w:csb1="00000000"/>
  </w:font>
  <w:font w:name="CIDFont+F1">
    <w:altName w:val="Calibri"/>
    <w:panose1 w:val="00000000000000000000"/>
    <w:charset w:val="00"/>
    <w:family w:val="auto"/>
    <w:notTrueType/>
    <w:pitch w:val="default"/>
    <w:sig w:usb0="00000003" w:usb1="00000000" w:usb2="00000000" w:usb3="00000000" w:csb0="00000001" w:csb1="00000000"/>
  </w:font>
  <w:font w:name="Gibson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12"/>
    <w:rsid w:val="000D3E36"/>
    <w:rsid w:val="00291956"/>
    <w:rsid w:val="002B74BA"/>
    <w:rsid w:val="004D7112"/>
    <w:rsid w:val="005C0259"/>
    <w:rsid w:val="00992F5A"/>
    <w:rsid w:val="00B43E39"/>
    <w:rsid w:val="00D92F34"/>
    <w:rsid w:val="00E83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2F34"/>
    <w:rPr>
      <w:color w:val="808080"/>
    </w:rPr>
  </w:style>
  <w:style w:type="paragraph" w:customStyle="1" w:styleId="8A980DB3BF574B4C917F2FCA5CA25364">
    <w:name w:val="8A980DB3BF574B4C917F2FCA5CA25364"/>
  </w:style>
  <w:style w:type="paragraph" w:customStyle="1" w:styleId="DF89A4DEFB7D45F683DB7DA3DE9C14B2">
    <w:name w:val="DF89A4DEFB7D45F683DB7DA3DE9C1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SP-PB">
  <a:themeElements>
    <a:clrScheme name="WSP Corporate AU EN">
      <a:dk1>
        <a:sysClr val="windowText" lastClr="000000"/>
      </a:dk1>
      <a:lt1>
        <a:srgbClr val="FFFFFF"/>
      </a:lt1>
      <a:dk2>
        <a:srgbClr val="333E48"/>
      </a:dk2>
      <a:lt2>
        <a:srgbClr val="FFFFFF"/>
      </a:lt2>
      <a:accent1>
        <a:srgbClr val="F9423A"/>
      </a:accent1>
      <a:accent2>
        <a:srgbClr val="D8E6F0"/>
      </a:accent2>
      <a:accent3>
        <a:srgbClr val="1E252B"/>
      </a:accent3>
      <a:accent4>
        <a:srgbClr val="333E48"/>
      </a:accent4>
      <a:accent5>
        <a:srgbClr val="D9D9D6"/>
      </a:accent5>
      <a:accent6>
        <a:srgbClr val="EFECEA"/>
      </a:accent6>
      <a:hlink>
        <a:srgbClr val="0046AD"/>
      </a:hlink>
      <a:folHlink>
        <a:srgbClr val="0098DB"/>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1 xmlns="b0f8820c-8a1e-4ace-80c2-029ffbb012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A09489D504545B4060581C51D218E" ma:contentTypeVersion="0" ma:contentTypeDescription="Create a new document." ma:contentTypeScope="" ma:versionID="08fb5659cfda101d5fa7e7be8f8097e0">
  <xsd:schema xmlns:xsd="http://www.w3.org/2001/XMLSchema" xmlns:p="http://schemas.microsoft.com/office/2006/metadata/properties" xmlns:ns2="b0f8820c-8a1e-4ace-80c2-029ffbb01231" targetNamespace="http://schemas.microsoft.com/office/2006/metadata/properties" ma:root="true" ma:fieldsID="05bd572cc37bd47be33ef80c12ba0943" ns2:_="">
    <xsd:import namespace="b0f8820c-8a1e-4ace-80c2-029ffbb01231"/>
    <xsd:element name="properties">
      <xsd:complexType>
        <xsd:sequence>
          <xsd:element name="documentManagement">
            <xsd:complexType>
              <xsd:all>
                <xsd:element ref="ns2:Order1" minOccurs="0"/>
              </xsd:all>
            </xsd:complexType>
          </xsd:element>
        </xsd:sequence>
      </xsd:complexType>
    </xsd:element>
  </xsd:schema>
  <xsd:schema xmlns:xsd="http://www.w3.org/2001/XMLSchema" xmlns:dms="http://schemas.microsoft.com/office/2006/documentManagement/types" targetNamespace="b0f8820c-8a1e-4ace-80c2-029ffbb01231" elementFormDefault="qualified">
    <xsd:import namespace="http://schemas.microsoft.com/office/2006/documentManagement/types"/>
    <xsd:element name="Order1" ma:index="8" nillable="true" ma:displayName="Order" ma:internalName="Order1">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34CF-03A7-4EFF-B88C-CD536CF5EE73}">
  <ds:schemaRefs>
    <ds:schemaRef ds:uri="http://schemas.microsoft.com/sharepoint/v3/contenttype/forms"/>
  </ds:schemaRefs>
</ds:datastoreItem>
</file>

<file path=customXml/itemProps2.xml><?xml version="1.0" encoding="utf-8"?>
<ds:datastoreItem xmlns:ds="http://schemas.openxmlformats.org/officeDocument/2006/customXml" ds:itemID="{53628084-4B90-4783-941C-CF371C92954F}">
  <ds:schemaRefs>
    <ds:schemaRef ds:uri="http://schemas.openxmlformats.org/package/2006/metadata/core-properties"/>
    <ds:schemaRef ds:uri="http://purl.org/dc/elements/1.1/"/>
    <ds:schemaRef ds:uri="b0f8820c-8a1e-4ace-80c2-029ffbb0123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338F698-BD7D-46CD-87D7-3A496587F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8820c-8a1e-4ace-80c2-029ffbb012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C6CEAC-1E0C-4092-9E45-EE06D512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 EN Report.dotm</Template>
  <TotalTime>332</TotalTime>
  <Pages>47</Pages>
  <Words>14881</Words>
  <Characters>84826</Characters>
  <Application>Microsoft Office Word</Application>
  <DocSecurity>0</DocSecurity>
  <Lines>706</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Operational Environmental Management Plan for Resorce Recovery Facility</vt:lpstr>
      <vt:lpstr>Enter Project Title</vt:lpstr>
    </vt:vector>
  </TitlesOfParts>
  <Company/>
  <LinksUpToDate>false</LinksUpToDate>
  <CharactersWithSpaces>99508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Environmental Management Plan for Resorce Recovery Facility</dc:title>
  <dc:subject>PS120189</dc:subject>
  <dc:creator>Thompson, April</dc:creator>
  <cp:keywords>Concrush Pty Limited</cp:keywords>
  <dc:description>June 2020</dc:description>
  <cp:lastModifiedBy>Helen Milne</cp:lastModifiedBy>
  <cp:revision>17</cp:revision>
  <cp:lastPrinted>2022-05-25T23:35:00Z</cp:lastPrinted>
  <dcterms:created xsi:type="dcterms:W3CDTF">2022-05-18T05:45:00Z</dcterms:created>
  <dcterms:modified xsi:type="dcterms:W3CDTF">2023-03-22T05:18:00Z</dcterms:modified>
  <dc:language>Français</dc:languag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DocType">
    <vt:lpwstr>Report</vt:lpwstr>
  </property>
  <property fmtid="{D5CDD505-2E9C-101B-9397-08002B2CF9AE}" pid="3" name="GlobalVersion">
    <vt:lpwstr>3.1</vt:lpwstr>
  </property>
  <property fmtid="{D5CDD505-2E9C-101B-9397-08002B2CF9AE}" pid="4" name="GlobalLanguage">
    <vt:lpwstr>English</vt:lpwstr>
  </property>
  <property fmtid="{D5CDD505-2E9C-101B-9397-08002B2CF9AE}" pid="5" name="GlobalRegion">
    <vt:lpwstr>AU</vt:lpwstr>
  </property>
  <property fmtid="{D5CDD505-2E9C-101B-9397-08002B2CF9AE}" pid="6" name="xDate">
    <vt:lpwstr>16 June 2020</vt:lpwstr>
  </property>
  <property fmtid="{D5CDD505-2E9C-101B-9397-08002B2CF9AE}" pid="7" name="xSalutation">
    <vt:lpwstr>Dear </vt:lpwstr>
  </property>
  <property fmtid="{D5CDD505-2E9C-101B-9397-08002B2CF9AE}" pid="8" name="xSubject">
    <vt:lpwstr>Project Title_x000d_
Sub-title</vt:lpwstr>
  </property>
  <property fmtid="{D5CDD505-2E9C-101B-9397-08002B2CF9AE}" pid="9" name="xSignoff">
    <vt:lpwstr/>
  </property>
  <property fmtid="{D5CDD505-2E9C-101B-9397-08002B2CF9AE}" pid="10" name="xEnclosuresLabel">
    <vt:lpwstr/>
  </property>
  <property fmtid="{D5CDD505-2E9C-101B-9397-08002B2CF9AE}" pid="11" name="xEnclosures1">
    <vt:lpwstr/>
  </property>
  <property fmtid="{D5CDD505-2E9C-101B-9397-08002B2CF9AE}" pid="12" name="xEnclosures2">
    <vt:lpwstr>_x000b_</vt:lpwstr>
  </property>
  <property fmtid="{D5CDD505-2E9C-101B-9397-08002B2CF9AE}" pid="13" name="xEnclosures3">
    <vt:lpwstr>_x000b_</vt:lpwstr>
  </property>
  <property fmtid="{D5CDD505-2E9C-101B-9397-08002B2CF9AE}" pid="14" name="xEnclosures4">
    <vt:lpwstr>_x000b_</vt:lpwstr>
  </property>
  <property fmtid="{D5CDD505-2E9C-101B-9397-08002B2CF9AE}" pid="15" name="xEnclosures5">
    <vt:lpwstr>_x000b_</vt:lpwstr>
  </property>
  <property fmtid="{D5CDD505-2E9C-101B-9397-08002B2CF9AE}" pid="16" name="xEnclosures1Load">
    <vt:lpwstr/>
  </property>
  <property fmtid="{D5CDD505-2E9C-101B-9397-08002B2CF9AE}" pid="17" name="xEnclosures2Load">
    <vt:lpwstr/>
  </property>
  <property fmtid="{D5CDD505-2E9C-101B-9397-08002B2CF9AE}" pid="18" name="xEnclosures3Load">
    <vt:lpwstr/>
  </property>
  <property fmtid="{D5CDD505-2E9C-101B-9397-08002B2CF9AE}" pid="19" name="xEnclosures4Load">
    <vt:lpwstr/>
  </property>
  <property fmtid="{D5CDD505-2E9C-101B-9397-08002B2CF9AE}" pid="20" name="xEnclosures5Load">
    <vt:lpwstr/>
  </property>
  <property fmtid="{D5CDD505-2E9C-101B-9397-08002B2CF9AE}" pid="21" name="xEnclOnly">
    <vt:lpwstr>N</vt:lpwstr>
  </property>
  <property fmtid="{D5CDD505-2E9C-101B-9397-08002B2CF9AE}" pid="22" name="xCCName2Load">
    <vt:lpwstr/>
  </property>
  <property fmtid="{D5CDD505-2E9C-101B-9397-08002B2CF9AE}" pid="23" name="xCCName3Load">
    <vt:lpwstr/>
  </property>
  <property fmtid="{D5CDD505-2E9C-101B-9397-08002B2CF9AE}" pid="24" name="xCCName4Load">
    <vt:lpwstr/>
  </property>
  <property fmtid="{D5CDD505-2E9C-101B-9397-08002B2CF9AE}" pid="25" name="xCCName5Load">
    <vt:lpwstr/>
  </property>
  <property fmtid="{D5CDD505-2E9C-101B-9397-08002B2CF9AE}" pid="26" name="xCCName6Load">
    <vt:lpwstr/>
  </property>
  <property fmtid="{D5CDD505-2E9C-101B-9397-08002B2CF9AE}" pid="27" name="xCCCompany2Load">
    <vt:lpwstr/>
  </property>
  <property fmtid="{D5CDD505-2E9C-101B-9397-08002B2CF9AE}" pid="28" name="xCCCompany3Load">
    <vt:lpwstr/>
  </property>
  <property fmtid="{D5CDD505-2E9C-101B-9397-08002B2CF9AE}" pid="29" name="xCCCompany4Load">
    <vt:lpwstr/>
  </property>
  <property fmtid="{D5CDD505-2E9C-101B-9397-08002B2CF9AE}" pid="30" name="xCCCompany5Load">
    <vt:lpwstr/>
  </property>
  <property fmtid="{D5CDD505-2E9C-101B-9397-08002B2CF9AE}" pid="31" name="xCCCompany6Load">
    <vt:lpwstr/>
  </property>
  <property fmtid="{D5CDD505-2E9C-101B-9397-08002B2CF9AE}" pid="32" name="xCCName1Load">
    <vt:lpwstr/>
  </property>
  <property fmtid="{D5CDD505-2E9C-101B-9397-08002B2CF9AE}" pid="33" name="xCCString">
    <vt:lpwstr>cc1, cc2, company 2, cc3, cc4, company 4</vt:lpwstr>
  </property>
  <property fmtid="{D5CDD505-2E9C-101B-9397-08002B2CF9AE}" pid="34" name="xEnclosureString">
    <vt:lpwstr/>
  </property>
  <property fmtid="{D5CDD505-2E9C-101B-9397-08002B2CF9AE}" pid="35" name="xSubject2">
    <vt:lpwstr/>
  </property>
  <property fmtid="{D5CDD505-2E9C-101B-9397-08002B2CF9AE}" pid="36" name="xSubject3">
    <vt:lpwstr/>
  </property>
  <property fmtid="{D5CDD505-2E9C-101B-9397-08002B2CF9AE}" pid="37" name="xShowObjects">
    <vt:lpwstr/>
  </property>
  <property fmtid="{D5CDD505-2E9C-101B-9397-08002B2CF9AE}" pid="38" name="xOurRef">
    <vt:lpwstr/>
  </property>
  <property fmtid="{D5CDD505-2E9C-101B-9397-08002B2CF9AE}" pid="39" name="xCCCompany1Load">
    <vt:lpwstr/>
  </property>
  <property fmtid="{D5CDD505-2E9C-101B-9397-08002B2CF9AE}" pid="40" name="xRecipientName">
    <vt:lpwstr>&lt;Recipient Name&gt;</vt:lpwstr>
  </property>
  <property fmtid="{D5CDD505-2E9C-101B-9397-08002B2CF9AE}" pid="41" name="xRecipientAddress">
    <vt:lpwstr>&lt;Position Title&gt;_x000d_
&lt;Company Name&gt;_x000d_
&lt;Address Line 1&gt;_x000d_
&lt;Address Line 2&gt;</vt:lpwstr>
  </property>
  <property fmtid="{D5CDD505-2E9C-101B-9397-08002B2CF9AE}" pid="42" name="xcboDeliveryMethod">
    <vt:lpwstr/>
  </property>
  <property fmtid="{D5CDD505-2E9C-101B-9397-08002B2CF9AE}" pid="43" name="xtxtDeliveryMethod">
    <vt:lpwstr/>
  </property>
  <property fmtid="{D5CDD505-2E9C-101B-9397-08002B2CF9AE}" pid="44" name="xYourRef">
    <vt:lpwstr/>
  </property>
  <property fmtid="{D5CDD505-2E9C-101B-9397-08002B2CF9AE}" pid="45" name="xCC1Fax">
    <vt:lpwstr/>
  </property>
  <property fmtid="{D5CDD505-2E9C-101B-9397-08002B2CF9AE}" pid="46" name="xCC2Fax">
    <vt:lpwstr/>
  </property>
  <property fmtid="{D5CDD505-2E9C-101B-9397-08002B2CF9AE}" pid="47" name="xCC3Fax">
    <vt:lpwstr/>
  </property>
  <property fmtid="{D5CDD505-2E9C-101B-9397-08002B2CF9AE}" pid="48" name="xCC4Fax">
    <vt:lpwstr/>
  </property>
  <property fmtid="{D5CDD505-2E9C-101B-9397-08002B2CF9AE}" pid="49" name="xCC5Fax">
    <vt:lpwstr/>
  </property>
  <property fmtid="{D5CDD505-2E9C-101B-9397-08002B2CF9AE}" pid="50" name="xCC6Fax">
    <vt:lpwstr/>
  </property>
  <property fmtid="{D5CDD505-2E9C-101B-9397-08002B2CF9AE}" pid="51" name="xMergeLetter">
    <vt:lpwstr>N</vt:lpwstr>
  </property>
  <property fmtid="{D5CDD505-2E9C-101B-9397-08002B2CF9AE}" pid="52" name="xCCName7Load">
    <vt:lpwstr/>
  </property>
  <property fmtid="{D5CDD505-2E9C-101B-9397-08002B2CF9AE}" pid="53" name="xCCName8Load">
    <vt:lpwstr/>
  </property>
  <property fmtid="{D5CDD505-2E9C-101B-9397-08002B2CF9AE}" pid="54" name="xCCName9Load">
    <vt:lpwstr/>
  </property>
  <property fmtid="{D5CDD505-2E9C-101B-9397-08002B2CF9AE}" pid="55" name="xCCName10Load">
    <vt:lpwstr/>
  </property>
  <property fmtid="{D5CDD505-2E9C-101B-9397-08002B2CF9AE}" pid="56" name="xCCCompany7Load">
    <vt:lpwstr/>
  </property>
  <property fmtid="{D5CDD505-2E9C-101B-9397-08002B2CF9AE}" pid="57" name="xCCCompany8Load">
    <vt:lpwstr/>
  </property>
  <property fmtid="{D5CDD505-2E9C-101B-9397-08002B2CF9AE}" pid="58" name="xCCCompany9Load">
    <vt:lpwstr/>
  </property>
  <property fmtid="{D5CDD505-2E9C-101B-9397-08002B2CF9AE}" pid="59" name="xCCCompany10Load">
    <vt:lpwstr/>
  </property>
  <property fmtid="{D5CDD505-2E9C-101B-9397-08002B2CF9AE}" pid="60" name="xCC7Fax">
    <vt:lpwstr/>
  </property>
  <property fmtid="{D5CDD505-2E9C-101B-9397-08002B2CF9AE}" pid="61" name="xCC8Fax">
    <vt:lpwstr/>
  </property>
  <property fmtid="{D5CDD505-2E9C-101B-9397-08002B2CF9AE}" pid="62" name="xCC9Fax">
    <vt:lpwstr/>
  </property>
  <property fmtid="{D5CDD505-2E9C-101B-9397-08002B2CF9AE}" pid="63" name="xCC10Fax">
    <vt:lpwstr/>
  </property>
  <property fmtid="{D5CDD505-2E9C-101B-9397-08002B2CF9AE}" pid="64" name="xtxtCC1Encl">
    <vt:lpwstr/>
  </property>
  <property fmtid="{D5CDD505-2E9C-101B-9397-08002B2CF9AE}" pid="65" name="xtxtCC2Encl">
    <vt:lpwstr/>
  </property>
  <property fmtid="{D5CDD505-2E9C-101B-9397-08002B2CF9AE}" pid="66" name="xtxtCC3Encl">
    <vt:lpwstr/>
  </property>
  <property fmtid="{D5CDD505-2E9C-101B-9397-08002B2CF9AE}" pid="67" name="xtxtCC4Encl">
    <vt:lpwstr/>
  </property>
  <property fmtid="{D5CDD505-2E9C-101B-9397-08002B2CF9AE}" pid="68" name="xtxtCC5Encl">
    <vt:lpwstr/>
  </property>
  <property fmtid="{D5CDD505-2E9C-101B-9397-08002B2CF9AE}" pid="69" name="xtxtCC6Encl">
    <vt:lpwstr/>
  </property>
  <property fmtid="{D5CDD505-2E9C-101B-9397-08002B2CF9AE}" pid="70" name="xtxtCC7Encl">
    <vt:lpwstr/>
  </property>
  <property fmtid="{D5CDD505-2E9C-101B-9397-08002B2CF9AE}" pid="71" name="xtxtCC8Encl">
    <vt:lpwstr/>
  </property>
  <property fmtid="{D5CDD505-2E9C-101B-9397-08002B2CF9AE}" pid="72" name="xtxtCC9Encl">
    <vt:lpwstr/>
  </property>
  <property fmtid="{D5CDD505-2E9C-101B-9397-08002B2CF9AE}" pid="73" name="xtxtCC10Encl">
    <vt:lpwstr/>
  </property>
  <property fmtid="{D5CDD505-2E9C-101B-9397-08002B2CF9AE}" pid="74" name="xWindowFacedEnvelope">
    <vt:lpwstr>false</vt:lpwstr>
  </property>
  <property fmtid="{D5CDD505-2E9C-101B-9397-08002B2CF9AE}" pid="75" name="xClassification">
    <vt:lpwstr>Public</vt:lpwstr>
  </property>
  <property fmtid="{D5CDD505-2E9C-101B-9397-08002B2CF9AE}" pid="76" name="xSubtitle">
    <vt:lpwstr>Racecourse Road, Teralba NSW (Development Consent SDD 8753)</vt:lpwstr>
  </property>
  <property fmtid="{D5CDD505-2E9C-101B-9397-08002B2CF9AE}" pid="77" name="xProposalNo">
    <vt:lpwstr/>
  </property>
  <property fmtid="{D5CDD505-2E9C-101B-9397-08002B2CF9AE}" pid="78" name="xSenderName2">
    <vt:lpwstr/>
  </property>
  <property fmtid="{D5CDD505-2E9C-101B-9397-08002B2CF9AE}" pid="79" name="xSenderPosition2">
    <vt:lpwstr/>
  </property>
  <property fmtid="{D5CDD505-2E9C-101B-9397-08002B2CF9AE}" pid="80" name="xSignature2NotRequired">
    <vt:lpwstr>T</vt:lpwstr>
  </property>
  <property fmtid="{D5CDD505-2E9C-101B-9397-08002B2CF9AE}" pid="81" name="xSenderPositionLoad2">
    <vt:lpwstr/>
  </property>
  <property fmtid="{D5CDD505-2E9C-101B-9397-08002B2CF9AE}" pid="82" name="xSenderPhone2">
    <vt:lpwstr/>
  </property>
  <property fmtid="{D5CDD505-2E9C-101B-9397-08002B2CF9AE}" pid="83" name="xFooterText">
    <vt:lpwstr/>
  </property>
  <property fmtid="{D5CDD505-2E9C-101B-9397-08002B2CF9AE}" pid="84" name="xWatermark">
    <vt:lpwstr/>
  </property>
  <property fmtid="{D5CDD505-2E9C-101B-9397-08002B2CF9AE}" pid="85" name="xCompanyName">
    <vt:lpwstr>WSP</vt:lpwstr>
  </property>
  <property fmtid="{D5CDD505-2E9C-101B-9397-08002B2CF9AE}" pid="86" name="xCompanyNameCopyright">
    <vt:lpwstr>WSP</vt:lpwstr>
  </property>
  <property fmtid="{D5CDD505-2E9C-101B-9397-08002B2CF9AE}" pid="87" name="xSenderName">
    <vt:lpwstr/>
  </property>
  <property fmtid="{D5CDD505-2E9C-101B-9397-08002B2CF9AE}" pid="88" name="xSenderPosition">
    <vt:lpwstr/>
  </property>
  <property fmtid="{D5CDD505-2E9C-101B-9397-08002B2CF9AE}" pid="89" name="xListofAttachments">
    <vt:lpwstr>False</vt:lpwstr>
  </property>
  <property fmtid="{D5CDD505-2E9C-101B-9397-08002B2CF9AE}" pid="90" name="xSenderPhone">
    <vt:lpwstr/>
  </property>
  <property fmtid="{D5CDD505-2E9C-101B-9397-08002B2CF9AE}" pid="91" name="xSenderEmail">
    <vt:lpwstr/>
  </property>
  <property fmtid="{D5CDD505-2E9C-101B-9397-08002B2CF9AE}" pid="92" name="xSenderEmail2">
    <vt:lpwstr/>
  </property>
  <property fmtid="{D5CDD505-2E9C-101B-9397-08002B2CF9AE}" pid="93" name="xAppendixName">
    <vt:lpwstr>Appendix</vt:lpwstr>
  </property>
  <property fmtid="{D5CDD505-2E9C-101B-9397-08002B2CF9AE}" pid="94" name="xWSPEntity">
    <vt:lpwstr>WSP Australia Pty Limited</vt:lpwstr>
  </property>
  <property fmtid="{D5CDD505-2E9C-101B-9397-08002B2CF9AE}" pid="95" name="xWSPCountry">
    <vt:lpwstr>Australia</vt:lpwstr>
  </property>
  <property fmtid="{D5CDD505-2E9C-101B-9397-08002B2CF9AE}" pid="96" name="xWSPBranch">
    <vt:lpwstr>Sydney</vt:lpwstr>
  </property>
</Properties>
</file>